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0BD96" w14:textId="23F61B94" w:rsidR="00B65D91" w:rsidRDefault="00B65D91" w:rsidP="00554202">
      <w:pPr>
        <w:spacing w:before="240" w:after="0" w:line="240" w:lineRule="auto"/>
        <w:ind w:left="432" w:hanging="432"/>
        <w:jc w:val="both"/>
        <w:outlineLvl w:val="0"/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</w:pPr>
      <w:bookmarkStart w:id="0" w:name="_Toc225231756"/>
      <w:r w:rsidRPr="00B65D91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 xml:space="preserve">ANNEXE </w:t>
      </w:r>
      <w:r w:rsidR="009A3735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>2</w:t>
      </w:r>
      <w:r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 xml:space="preserve"> au RC</w:t>
      </w:r>
      <w:r w:rsidRPr="00B65D91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> : Exemple de gamme de maintenance préventive</w:t>
      </w:r>
      <w:bookmarkEnd w:id="0"/>
    </w:p>
    <w:p w14:paraId="38604716" w14:textId="77777777" w:rsidR="00554202" w:rsidRPr="00554202" w:rsidRDefault="00554202" w:rsidP="00554202">
      <w:pPr>
        <w:rPr>
          <w:noProof/>
          <w:lang w:eastAsia="fr-FR"/>
        </w:rPr>
      </w:pPr>
    </w:p>
    <w:p w14:paraId="6A55D53E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b/>
          <w:bCs/>
          <w:sz w:val="24"/>
          <w:szCs w:val="24"/>
        </w:rPr>
        <w:t xml:space="preserve">          </w:t>
      </w:r>
      <w:r w:rsidRPr="00B65D91">
        <w:rPr>
          <w:rFonts w:ascii="Calibri" w:eastAsia="Times New Roman" w:hAnsi="Calibri" w:cs="Times New Roman"/>
          <w:sz w:val="24"/>
          <w:szCs w:val="24"/>
        </w:rPr>
        <w:t>La nature des prestations et leurs fréquences indiquées ci-après sont minimales et purement indicatives.</w:t>
      </w:r>
    </w:p>
    <w:p w14:paraId="79E29CBD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Cette périodicité d'intervention ne constitue en aucune façon un engagement du Titulaire ou du Centre Hospitalier Universitaire de Fort-de-France mais un cadre permettant au candidat d'estimer son organisation et ses coûts.</w:t>
      </w:r>
    </w:p>
    <w:p w14:paraId="05A3EA1C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Au début et au cours de l'exécution de son marché, le Titulaire doit compléter ces tableaux en planifiant ses interventions en vue d'assurer les obligations de résultat fixées au marché.</w:t>
      </w:r>
    </w:p>
    <w:p w14:paraId="7C58F9ED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Le Titulaire tient compte en particulier de :</w:t>
      </w:r>
    </w:p>
    <w:p w14:paraId="7C78FD6B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la législation, notamment la législation applicable aux ERP,</w:t>
      </w:r>
    </w:p>
    <w:p w14:paraId="489EE9AE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les types de matériaux de revêtements des surfaces (en prévision du nettoyage de fin de chantier),</w:t>
      </w:r>
    </w:p>
    <w:p w14:paraId="1377A323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les recommandations ou spécifications des fabricants,</w:t>
      </w:r>
    </w:p>
    <w:p w14:paraId="6FBA30E8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les Règles de l'Art,</w:t>
      </w:r>
    </w:p>
    <w:p w14:paraId="54F32127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l'expérience du Titulaire,</w:t>
      </w:r>
    </w:p>
    <w:p w14:paraId="0E4BAC2A" w14:textId="77777777" w:rsidR="00B65D91" w:rsidRPr="00B65D91" w:rsidRDefault="00B65D91" w:rsidP="00B65D91">
      <w:pPr>
        <w:numPr>
          <w:ilvl w:val="0"/>
          <w:numId w:val="2"/>
        </w:numPr>
        <w:tabs>
          <w:tab w:val="left" w:pos="144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la fréquentation des locaux et les salissures constatées.</w:t>
      </w:r>
    </w:p>
    <w:p w14:paraId="08187651" w14:textId="77777777" w:rsidR="00B65D91" w:rsidRPr="00B65D91" w:rsidRDefault="00B65D91" w:rsidP="00B65D91">
      <w:pPr>
        <w:tabs>
          <w:tab w:val="left" w:pos="144"/>
        </w:tabs>
        <w:spacing w:after="0" w:line="240" w:lineRule="auto"/>
        <w:ind w:left="1304"/>
        <w:jc w:val="both"/>
        <w:rPr>
          <w:rFonts w:ascii="Calibri" w:eastAsia="Times New Roman" w:hAnsi="Calibri" w:cs="Times New Roman"/>
          <w:sz w:val="24"/>
          <w:szCs w:val="24"/>
        </w:rPr>
      </w:pPr>
    </w:p>
    <w:p w14:paraId="2D7FB79A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Ce planning peut être aménagé et modifié par le CHUM pour permettre d'obtenir les résultats demandés, sans remise en cause du prix forfaitaire tel qu'il apparaît à l'Acte d'Engagement.</w:t>
      </w:r>
    </w:p>
    <w:p w14:paraId="17B34EF0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  <w:r w:rsidRPr="00B65D91">
        <w:rPr>
          <w:rFonts w:ascii="Calibri" w:eastAsia="Times New Roman" w:hAnsi="Calibri" w:cs="Times New Roman"/>
          <w:sz w:val="24"/>
          <w:szCs w:val="24"/>
        </w:rPr>
        <w:t>Le titulaire s’engage à effectuer l’entretien physique, les tests et réglages des différents équipements des sites du CHUM, selon la périodicité définie ci-après.</w:t>
      </w:r>
    </w:p>
    <w:p w14:paraId="54E8054F" w14:textId="77777777" w:rsidR="00B65D91" w:rsidRPr="00B65D91" w:rsidRDefault="00B65D91" w:rsidP="00B65D91">
      <w:pPr>
        <w:ind w:left="567"/>
        <w:rPr>
          <w:rFonts w:ascii="Calibri" w:eastAsia="Times New Roman" w:hAnsi="Calibri" w:cs="Times New Roman"/>
          <w:sz w:val="24"/>
          <w:szCs w:val="24"/>
        </w:rPr>
      </w:pPr>
    </w:p>
    <w:p w14:paraId="64208369" w14:textId="77777777" w:rsidR="00B65D91" w:rsidRPr="00B65D91" w:rsidRDefault="00B65D91" w:rsidP="00B65D91">
      <w:pPr>
        <w:numPr>
          <w:ilvl w:val="0"/>
          <w:numId w:val="4"/>
        </w:numPr>
        <w:contextualSpacing/>
        <w:rPr>
          <w:rFonts w:ascii="Calibri" w:eastAsia="Times New Roman" w:hAnsi="Calibri" w:cs="Times New Roman"/>
          <w:b/>
          <w:sz w:val="28"/>
          <w:szCs w:val="28"/>
        </w:rPr>
      </w:pPr>
      <w:r w:rsidRPr="00B65D91">
        <w:rPr>
          <w:rFonts w:ascii="Calibri" w:eastAsia="Times New Roman" w:hAnsi="Calibri" w:cs="Times New Roman"/>
          <w:b/>
          <w:sz w:val="28"/>
          <w:szCs w:val="28"/>
        </w:rPr>
        <w:t>Légende des abréviations utilisées</w:t>
      </w:r>
    </w:p>
    <w:p w14:paraId="4E5E3992" w14:textId="77777777" w:rsidR="00B65D91" w:rsidRPr="00B65D91" w:rsidRDefault="00B65D91" w:rsidP="00B65D91">
      <w:pPr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</w:rPr>
      </w:pPr>
      <w:r w:rsidRPr="00B65D91">
        <w:rPr>
          <w:rFonts w:ascii="Calibri" w:eastAsia="Times New Roman" w:hAnsi="Calibri" w:cs="Times New Roman"/>
          <w:b/>
          <w:sz w:val="24"/>
          <w:szCs w:val="24"/>
        </w:rPr>
        <w:t>Périodicité des actions :</w:t>
      </w:r>
    </w:p>
    <w:p w14:paraId="0FD37B7F" w14:textId="77777777" w:rsidR="00B65D91" w:rsidRPr="00B65D91" w:rsidRDefault="00B65D91" w:rsidP="00B65D91">
      <w:pPr>
        <w:spacing w:after="0" w:line="240" w:lineRule="auto"/>
        <w:ind w:left="1003"/>
        <w:jc w:val="both"/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0" w:type="auto"/>
        <w:tblInd w:w="13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0"/>
        <w:gridCol w:w="540"/>
        <w:gridCol w:w="2790"/>
      </w:tblGrid>
      <w:tr w:rsidR="00B65D91" w:rsidRPr="00B65D91" w14:paraId="25F892A9" w14:textId="77777777" w:rsidTr="00940227">
        <w:tc>
          <w:tcPr>
            <w:tcW w:w="1170" w:type="dxa"/>
          </w:tcPr>
          <w:p w14:paraId="3F35685D" w14:textId="77777777" w:rsidR="00B65D91" w:rsidRPr="00B65D91" w:rsidRDefault="00B65D91" w:rsidP="00B65D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540" w:type="dxa"/>
          </w:tcPr>
          <w:p w14:paraId="7EF19E9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=</w:t>
            </w:r>
          </w:p>
        </w:tc>
        <w:tc>
          <w:tcPr>
            <w:tcW w:w="2790" w:type="dxa"/>
          </w:tcPr>
          <w:p w14:paraId="165DC26D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Mensuelle</w:t>
            </w:r>
          </w:p>
        </w:tc>
      </w:tr>
      <w:tr w:rsidR="00B65D91" w:rsidRPr="00B65D91" w14:paraId="3382F2F6" w14:textId="77777777" w:rsidTr="00940227">
        <w:tc>
          <w:tcPr>
            <w:tcW w:w="1170" w:type="dxa"/>
          </w:tcPr>
          <w:p w14:paraId="4C1F26AD" w14:textId="77777777" w:rsidR="00B65D91" w:rsidRPr="00B65D91" w:rsidRDefault="00B65D91" w:rsidP="00B65D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540" w:type="dxa"/>
          </w:tcPr>
          <w:p w14:paraId="621B870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2790" w:type="dxa"/>
          </w:tcPr>
          <w:p w14:paraId="5518CD2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Trimestrielle</w:t>
            </w:r>
          </w:p>
        </w:tc>
      </w:tr>
      <w:tr w:rsidR="00B65D91" w:rsidRPr="00B65D91" w14:paraId="2802F153" w14:textId="77777777" w:rsidTr="00940227">
        <w:tc>
          <w:tcPr>
            <w:tcW w:w="1170" w:type="dxa"/>
          </w:tcPr>
          <w:p w14:paraId="41AF9E22" w14:textId="77777777" w:rsidR="00B65D91" w:rsidRPr="00B65D91" w:rsidRDefault="00B65D91" w:rsidP="00B65D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540" w:type="dxa"/>
          </w:tcPr>
          <w:p w14:paraId="0952653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=</w:t>
            </w:r>
          </w:p>
        </w:tc>
        <w:tc>
          <w:tcPr>
            <w:tcW w:w="2790" w:type="dxa"/>
          </w:tcPr>
          <w:p w14:paraId="39024AF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Semestrielle</w:t>
            </w:r>
          </w:p>
        </w:tc>
      </w:tr>
      <w:tr w:rsidR="00B65D91" w:rsidRPr="00B65D91" w14:paraId="02150FE9" w14:textId="77777777" w:rsidTr="00940227">
        <w:tc>
          <w:tcPr>
            <w:tcW w:w="1170" w:type="dxa"/>
          </w:tcPr>
          <w:p w14:paraId="13F0BFD7" w14:textId="77777777" w:rsidR="00B65D91" w:rsidRPr="00B65D91" w:rsidRDefault="00B65D91" w:rsidP="00B65D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15FC67E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=</w:t>
            </w:r>
          </w:p>
        </w:tc>
        <w:tc>
          <w:tcPr>
            <w:tcW w:w="2790" w:type="dxa"/>
          </w:tcPr>
          <w:p w14:paraId="0F2B101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Annuelle</w:t>
            </w:r>
          </w:p>
        </w:tc>
      </w:tr>
      <w:tr w:rsidR="00B65D91" w:rsidRPr="00B65D91" w14:paraId="6590F15F" w14:textId="77777777" w:rsidTr="00940227">
        <w:tc>
          <w:tcPr>
            <w:tcW w:w="1170" w:type="dxa"/>
          </w:tcPr>
          <w:p w14:paraId="7D10110B" w14:textId="77777777" w:rsidR="00B65D91" w:rsidRPr="00B65D91" w:rsidRDefault="00B65D91" w:rsidP="00B65D9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sz w:val="24"/>
                <w:szCs w:val="24"/>
              </w:rPr>
              <w:t>SB</w:t>
            </w:r>
          </w:p>
        </w:tc>
        <w:tc>
          <w:tcPr>
            <w:tcW w:w="540" w:type="dxa"/>
          </w:tcPr>
          <w:p w14:paraId="6C6AC41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=</w:t>
            </w:r>
          </w:p>
        </w:tc>
        <w:tc>
          <w:tcPr>
            <w:tcW w:w="2790" w:type="dxa"/>
          </w:tcPr>
          <w:p w14:paraId="56F08E5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sz w:val="24"/>
                <w:szCs w:val="24"/>
              </w:rPr>
              <w:t>Selon besoin</w:t>
            </w:r>
          </w:p>
        </w:tc>
      </w:tr>
    </w:tbl>
    <w:p w14:paraId="0488C6F2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  <w:sz w:val="24"/>
          <w:szCs w:val="24"/>
        </w:rPr>
        <w:sectPr w:rsidR="00B65D91" w:rsidRPr="00B65D91" w:rsidSect="00E15D4F">
          <w:footerReference w:type="default" r:id="rId8"/>
          <w:pgSz w:w="11906" w:h="16838"/>
          <w:pgMar w:top="425" w:right="851" w:bottom="1418" w:left="1276" w:header="709" w:footer="862" w:gutter="0"/>
          <w:cols w:space="708"/>
          <w:docGrid w:linePitch="360"/>
        </w:sectPr>
      </w:pPr>
    </w:p>
    <w:p w14:paraId="40A81FCA" w14:textId="77777777" w:rsidR="009A3735" w:rsidRDefault="009A3735" w:rsidP="00B65D91">
      <w:pPr>
        <w:rPr>
          <w:rFonts w:ascii="Calibri" w:eastAsia="Times New Roman" w:hAnsi="Calibri" w:cs="Times New Roman"/>
          <w:b/>
          <w:color w:val="4472C4"/>
          <w:sz w:val="30"/>
          <w:szCs w:val="30"/>
        </w:rPr>
      </w:pPr>
    </w:p>
    <w:p w14:paraId="263D8CAD" w14:textId="4DD35D1E" w:rsidR="00B65D91" w:rsidRPr="00B65D91" w:rsidRDefault="00B65D91" w:rsidP="00B65D91">
      <w:pPr>
        <w:rPr>
          <w:rFonts w:ascii="Calibri" w:eastAsia="Times New Roman" w:hAnsi="Calibri" w:cs="Times New Roman"/>
          <w:b/>
          <w:color w:val="4472C4"/>
          <w:sz w:val="30"/>
          <w:szCs w:val="30"/>
        </w:rPr>
      </w:pPr>
      <w:r w:rsidRPr="00B65D91">
        <w:rPr>
          <w:rFonts w:ascii="Calibri" w:eastAsia="Times New Roman" w:hAnsi="Calibri" w:cs="Times New Roman"/>
          <w:b/>
          <w:color w:val="4472C4"/>
          <w:sz w:val="30"/>
          <w:szCs w:val="30"/>
        </w:rPr>
        <w:t xml:space="preserve">Exemple de gammes de maintenance préventive des climatiseurs individuels </w:t>
      </w:r>
    </w:p>
    <w:p w14:paraId="224A7D73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color w:val="4472C4"/>
          <w:sz w:val="30"/>
          <w:szCs w:val="30"/>
        </w:rPr>
      </w:pPr>
      <w:r w:rsidRPr="00B65D91">
        <w:rPr>
          <w:rFonts w:ascii="Calibri" w:eastAsia="Times New Roman" w:hAnsi="Calibri" w:cs="Times New Roman"/>
          <w:b/>
          <w:color w:val="4472C4"/>
          <w:sz w:val="30"/>
          <w:szCs w:val="30"/>
        </w:rPr>
        <w:t xml:space="preserve">                                                      (Split System)</w:t>
      </w:r>
    </w:p>
    <w:p w14:paraId="1EBB6BE3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6"/>
        <w:gridCol w:w="409"/>
        <w:gridCol w:w="446"/>
        <w:gridCol w:w="423"/>
        <w:gridCol w:w="401"/>
        <w:gridCol w:w="444"/>
      </w:tblGrid>
      <w:tr w:rsidR="00B65D91" w:rsidRPr="00B65D91" w14:paraId="795BDD7A" w14:textId="77777777" w:rsidTr="00B65D91">
        <w:tc>
          <w:tcPr>
            <w:tcW w:w="7784" w:type="dxa"/>
            <w:shd w:val="clear" w:color="auto" w:fill="BDD6EE"/>
          </w:tcPr>
          <w:p w14:paraId="1726A56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B65D91">
              <w:rPr>
                <w:rFonts w:ascii="Calibri" w:eastAsia="Times New Roman" w:hAnsi="Calibri" w:cs="Times New Roman"/>
                <w:b/>
                <w:sz w:val="28"/>
                <w:szCs w:val="28"/>
              </w:rPr>
              <w:t>DESIGNATION DES OPERATIONS</w:t>
            </w:r>
          </w:p>
        </w:tc>
        <w:tc>
          <w:tcPr>
            <w:tcW w:w="409" w:type="dxa"/>
            <w:shd w:val="clear" w:color="auto" w:fill="BDD6EE"/>
          </w:tcPr>
          <w:p w14:paraId="40A4344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M</w:t>
            </w:r>
          </w:p>
        </w:tc>
        <w:tc>
          <w:tcPr>
            <w:tcW w:w="449" w:type="dxa"/>
            <w:shd w:val="clear" w:color="auto" w:fill="BDD6EE"/>
          </w:tcPr>
          <w:p w14:paraId="7675D1F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T</w:t>
            </w:r>
          </w:p>
        </w:tc>
        <w:tc>
          <w:tcPr>
            <w:tcW w:w="425" w:type="dxa"/>
            <w:shd w:val="clear" w:color="auto" w:fill="BDD6EE"/>
          </w:tcPr>
          <w:p w14:paraId="2105ED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S</w:t>
            </w:r>
          </w:p>
        </w:tc>
        <w:tc>
          <w:tcPr>
            <w:tcW w:w="402" w:type="dxa"/>
            <w:shd w:val="clear" w:color="auto" w:fill="BDD6EE"/>
          </w:tcPr>
          <w:p w14:paraId="7B72DEB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A</w:t>
            </w:r>
          </w:p>
        </w:tc>
        <w:tc>
          <w:tcPr>
            <w:tcW w:w="444" w:type="dxa"/>
            <w:shd w:val="clear" w:color="auto" w:fill="BDD6EE"/>
          </w:tcPr>
          <w:p w14:paraId="00D7FEF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SB</w:t>
            </w:r>
          </w:p>
        </w:tc>
      </w:tr>
      <w:tr w:rsidR="00B65D91" w:rsidRPr="00B65D91" w14:paraId="1A1E2BE2" w14:textId="77777777" w:rsidTr="00B65D91">
        <w:tc>
          <w:tcPr>
            <w:tcW w:w="9913" w:type="dxa"/>
            <w:gridSpan w:val="6"/>
            <w:shd w:val="clear" w:color="auto" w:fill="D9D9D9"/>
          </w:tcPr>
          <w:p w14:paraId="544C9C8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CLIMATISEURS INDIVIDUELS (SPLIT SYSTEM)</w:t>
            </w:r>
          </w:p>
        </w:tc>
      </w:tr>
      <w:tr w:rsidR="00B65D91" w:rsidRPr="00B65D91" w14:paraId="03575424" w14:textId="77777777" w:rsidTr="00940227">
        <w:tc>
          <w:tcPr>
            <w:tcW w:w="7784" w:type="dxa"/>
          </w:tcPr>
          <w:p w14:paraId="1286371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Unités intérieures :</w:t>
            </w:r>
          </w:p>
        </w:tc>
        <w:tc>
          <w:tcPr>
            <w:tcW w:w="409" w:type="dxa"/>
          </w:tcPr>
          <w:p w14:paraId="41FC843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0F67F19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21AB102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3A96B4A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429C5AE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587BAC8D" w14:textId="77777777" w:rsidTr="00940227">
        <w:tc>
          <w:tcPr>
            <w:tcW w:w="7784" w:type="dxa"/>
          </w:tcPr>
          <w:p w14:paraId="484399DB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Mesure de la température et de l’hygrométrie.</w:t>
            </w:r>
          </w:p>
        </w:tc>
        <w:tc>
          <w:tcPr>
            <w:tcW w:w="409" w:type="dxa"/>
          </w:tcPr>
          <w:p w14:paraId="647249E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0F8A6A4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4C1CF31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0DA5F75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330EC3D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40A2873D" w14:textId="77777777" w:rsidTr="00940227">
        <w:tc>
          <w:tcPr>
            <w:tcW w:w="7784" w:type="dxa"/>
          </w:tcPr>
          <w:p w14:paraId="1B9785D3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 l’encrassement du filtre avec nettoyage ou remplacement si nécessaire.</w:t>
            </w:r>
          </w:p>
        </w:tc>
        <w:tc>
          <w:tcPr>
            <w:tcW w:w="409" w:type="dxa"/>
          </w:tcPr>
          <w:p w14:paraId="1EF5B90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53C754E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2110C6D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1BA9AE7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57966B6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19283D13" w14:textId="77777777" w:rsidTr="00940227">
        <w:tc>
          <w:tcPr>
            <w:tcW w:w="7784" w:type="dxa"/>
          </w:tcPr>
          <w:p w14:paraId="362AF392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de l’évaporateur, avec nettoyage si nécessaire. (Vapeur recommandée).</w:t>
            </w:r>
          </w:p>
        </w:tc>
        <w:tc>
          <w:tcPr>
            <w:tcW w:w="409" w:type="dxa"/>
          </w:tcPr>
          <w:p w14:paraId="28CEFBA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2799512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3FCACE9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62650C2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59908AC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5E5F98CF" w14:textId="77777777" w:rsidTr="00940227">
        <w:tc>
          <w:tcPr>
            <w:tcW w:w="7784" w:type="dxa"/>
          </w:tcPr>
          <w:p w14:paraId="37BBBA66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Pulvérisation d’un désinfectant fongicide et bactéricide</w:t>
            </w:r>
          </w:p>
        </w:tc>
        <w:tc>
          <w:tcPr>
            <w:tcW w:w="409" w:type="dxa"/>
          </w:tcPr>
          <w:p w14:paraId="37EAB33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41EB49B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7A778C1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5745C79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2B079EB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17E4DFE2" w14:textId="77777777" w:rsidTr="00940227">
        <w:tc>
          <w:tcPr>
            <w:tcW w:w="7784" w:type="dxa"/>
          </w:tcPr>
          <w:p w14:paraId="147612FF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de l’évacuation des condensats.</w:t>
            </w:r>
          </w:p>
        </w:tc>
        <w:tc>
          <w:tcPr>
            <w:tcW w:w="409" w:type="dxa"/>
          </w:tcPr>
          <w:p w14:paraId="10C3734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52AAFA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41A093D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4854B5F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74D4845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710EDDD9" w14:textId="77777777" w:rsidTr="00940227">
        <w:tc>
          <w:tcPr>
            <w:tcW w:w="7784" w:type="dxa"/>
          </w:tcPr>
          <w:p w14:paraId="426DAD74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Nettoyage du bac si nécessaire.</w:t>
            </w:r>
          </w:p>
        </w:tc>
        <w:tc>
          <w:tcPr>
            <w:tcW w:w="409" w:type="dxa"/>
          </w:tcPr>
          <w:p w14:paraId="04A4188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264CCCC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6B58C5C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47A976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4B21F7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5C07722F" w14:textId="77777777" w:rsidTr="00940227">
        <w:tc>
          <w:tcPr>
            <w:tcW w:w="7784" w:type="dxa"/>
          </w:tcPr>
          <w:p w14:paraId="6261B5E8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Additif d’un fongicide et bactéricide pour désinfection du bac.</w:t>
            </w:r>
          </w:p>
        </w:tc>
        <w:tc>
          <w:tcPr>
            <w:tcW w:w="409" w:type="dxa"/>
          </w:tcPr>
          <w:p w14:paraId="598C6AA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7AE4A60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30C1D26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02" w:type="dxa"/>
          </w:tcPr>
          <w:p w14:paraId="16B08E8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0E57DEB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23FB3F5E" w14:textId="77777777" w:rsidTr="00940227">
        <w:tc>
          <w:tcPr>
            <w:tcW w:w="7784" w:type="dxa"/>
          </w:tcPr>
          <w:p w14:paraId="24B46A44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du bon fonctionnement des régulations avec réglage des points de consigne si nécessaire.</w:t>
            </w:r>
          </w:p>
        </w:tc>
        <w:tc>
          <w:tcPr>
            <w:tcW w:w="409" w:type="dxa"/>
          </w:tcPr>
          <w:p w14:paraId="385D697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72A43EB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2205F02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58DBF37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0919205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7B401644" w14:textId="77777777" w:rsidTr="00940227">
        <w:tc>
          <w:tcPr>
            <w:tcW w:w="7784" w:type="dxa"/>
          </w:tcPr>
          <w:p w14:paraId="78BAB9BC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des connections électriques avec resserrage si nécessaire.</w:t>
            </w:r>
          </w:p>
        </w:tc>
        <w:tc>
          <w:tcPr>
            <w:tcW w:w="409" w:type="dxa"/>
          </w:tcPr>
          <w:p w14:paraId="2E74512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F5A99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11BD4E1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02" w:type="dxa"/>
          </w:tcPr>
          <w:p w14:paraId="266940C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2EE751F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4F7BDD0E" w14:textId="77777777" w:rsidTr="00940227">
        <w:tc>
          <w:tcPr>
            <w:tcW w:w="7784" w:type="dxa"/>
          </w:tcPr>
          <w:p w14:paraId="64A32EFA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générale du bon fonctionnement</w:t>
            </w:r>
          </w:p>
        </w:tc>
        <w:tc>
          <w:tcPr>
            <w:tcW w:w="409" w:type="dxa"/>
          </w:tcPr>
          <w:p w14:paraId="634E2BD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48F412E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5686B65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02" w:type="dxa"/>
          </w:tcPr>
          <w:p w14:paraId="090DC97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70F704B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460292AB" w14:textId="77777777" w:rsidTr="00940227">
        <w:tc>
          <w:tcPr>
            <w:tcW w:w="7784" w:type="dxa"/>
          </w:tcPr>
          <w:p w14:paraId="5DDC4B8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Ventilateur :</w:t>
            </w:r>
          </w:p>
        </w:tc>
        <w:tc>
          <w:tcPr>
            <w:tcW w:w="409" w:type="dxa"/>
          </w:tcPr>
          <w:p w14:paraId="6749A9D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10069C3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68A3B96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6C0C92E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396DD7F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748A1F88" w14:textId="77777777" w:rsidTr="00940227">
        <w:tc>
          <w:tcPr>
            <w:tcW w:w="7784" w:type="dxa"/>
          </w:tcPr>
          <w:p w14:paraId="6BC17A97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Dépoussiérage.</w:t>
            </w:r>
          </w:p>
        </w:tc>
        <w:tc>
          <w:tcPr>
            <w:tcW w:w="409" w:type="dxa"/>
          </w:tcPr>
          <w:p w14:paraId="7888F6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95A12C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4F8EB60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30E9252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7B43D68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0B97D360" w14:textId="77777777" w:rsidTr="00940227">
        <w:tc>
          <w:tcPr>
            <w:tcW w:w="7784" w:type="dxa"/>
          </w:tcPr>
          <w:p w14:paraId="71E8959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</w:rPr>
            </w:pPr>
            <w:r w:rsidRPr="00B65D91">
              <w:rPr>
                <w:rFonts w:ascii="Calibri" w:eastAsia="Times New Roman" w:hAnsi="Calibri" w:cs="Times New Roman"/>
                <w:b/>
              </w:rPr>
              <w:t>Unités extérieurs :</w:t>
            </w:r>
          </w:p>
        </w:tc>
        <w:tc>
          <w:tcPr>
            <w:tcW w:w="409" w:type="dxa"/>
          </w:tcPr>
          <w:p w14:paraId="02C0E04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C691D2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2790F3D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7EE8055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2622440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057701B0" w14:textId="77777777" w:rsidTr="00940227">
        <w:tc>
          <w:tcPr>
            <w:tcW w:w="7784" w:type="dxa"/>
          </w:tcPr>
          <w:p w14:paraId="5A94CAC3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des pressions HP et BP.</w:t>
            </w:r>
          </w:p>
        </w:tc>
        <w:tc>
          <w:tcPr>
            <w:tcW w:w="409" w:type="dxa"/>
          </w:tcPr>
          <w:p w14:paraId="1933803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67CAB4F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668D52A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56A8B2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20CA219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383C0B1F" w14:textId="77777777" w:rsidTr="00940227">
        <w:tc>
          <w:tcPr>
            <w:tcW w:w="7784" w:type="dxa"/>
          </w:tcPr>
          <w:p w14:paraId="41886506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Vérifications des sécurités HP et BP.</w:t>
            </w:r>
          </w:p>
        </w:tc>
        <w:tc>
          <w:tcPr>
            <w:tcW w:w="409" w:type="dxa"/>
          </w:tcPr>
          <w:p w14:paraId="289877D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7C3A32B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25" w:type="dxa"/>
          </w:tcPr>
          <w:p w14:paraId="5FB89ED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48B2DB2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108E255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1EC9D286" w14:textId="77777777" w:rsidTr="00940227">
        <w:tc>
          <w:tcPr>
            <w:tcW w:w="7784" w:type="dxa"/>
          </w:tcPr>
          <w:p w14:paraId="72836FC9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 l’étanchéité des circuits fréon.</w:t>
            </w:r>
          </w:p>
        </w:tc>
        <w:tc>
          <w:tcPr>
            <w:tcW w:w="409" w:type="dxa"/>
          </w:tcPr>
          <w:p w14:paraId="376475D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2408C04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7EC40B3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41F0725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405F30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706E941D" w14:textId="77777777" w:rsidTr="00940227">
        <w:tc>
          <w:tcPr>
            <w:tcW w:w="7784" w:type="dxa"/>
          </w:tcPr>
          <w:p w14:paraId="3F9E3406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Appoint de fréon si nécessaire.</w:t>
            </w:r>
          </w:p>
        </w:tc>
        <w:tc>
          <w:tcPr>
            <w:tcW w:w="409" w:type="dxa"/>
          </w:tcPr>
          <w:p w14:paraId="333E9FC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04834CD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3C2872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76AB7C2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2BC645C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</w:tr>
      <w:tr w:rsidR="00B65D91" w:rsidRPr="00B65D91" w14:paraId="5B8B19D3" w14:textId="77777777" w:rsidTr="00940227">
        <w:tc>
          <w:tcPr>
            <w:tcW w:w="7784" w:type="dxa"/>
          </w:tcPr>
          <w:p w14:paraId="5D3513AB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Mesure des intensités absorbées.</w:t>
            </w:r>
          </w:p>
        </w:tc>
        <w:tc>
          <w:tcPr>
            <w:tcW w:w="409" w:type="dxa"/>
          </w:tcPr>
          <w:p w14:paraId="5840802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D80593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7FEC5E8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29F3A4C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03046B0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4B644B4F" w14:textId="77777777" w:rsidTr="00940227">
        <w:tc>
          <w:tcPr>
            <w:tcW w:w="7784" w:type="dxa"/>
          </w:tcPr>
          <w:p w14:paraId="026AA088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Mesure de l’isolement.</w:t>
            </w:r>
          </w:p>
        </w:tc>
        <w:tc>
          <w:tcPr>
            <w:tcW w:w="409" w:type="dxa"/>
          </w:tcPr>
          <w:p w14:paraId="4F9D229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5A45335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2BCF160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428BDAD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0A571F9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556353AC" w14:textId="77777777" w:rsidTr="00940227">
        <w:tc>
          <w:tcPr>
            <w:tcW w:w="7784" w:type="dxa"/>
          </w:tcPr>
          <w:p w14:paraId="61A9F2E9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des connections électriques avec resserrage si nécessaire.</w:t>
            </w:r>
          </w:p>
        </w:tc>
        <w:tc>
          <w:tcPr>
            <w:tcW w:w="409" w:type="dxa"/>
          </w:tcPr>
          <w:p w14:paraId="4FD8ACF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46711F4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7CCAD26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0BF73FF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275DD28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2A7088D0" w14:textId="77777777" w:rsidTr="00940227">
        <w:tc>
          <w:tcPr>
            <w:tcW w:w="7784" w:type="dxa"/>
          </w:tcPr>
          <w:p w14:paraId="5E8DCF44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Nettoyage des condenseurs air si nécessaire.</w:t>
            </w:r>
          </w:p>
        </w:tc>
        <w:tc>
          <w:tcPr>
            <w:tcW w:w="409" w:type="dxa"/>
          </w:tcPr>
          <w:p w14:paraId="01553F1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E632C7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7DAD2DB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77BFA70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0E77F14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6E868D33" w14:textId="77777777" w:rsidTr="00940227">
        <w:tc>
          <w:tcPr>
            <w:tcW w:w="7784" w:type="dxa"/>
          </w:tcPr>
          <w:p w14:paraId="3A3D60BD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des circuits électriques.</w:t>
            </w:r>
          </w:p>
        </w:tc>
        <w:tc>
          <w:tcPr>
            <w:tcW w:w="409" w:type="dxa"/>
          </w:tcPr>
          <w:p w14:paraId="5FB50FF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403196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495CE45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0BB0E36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1C11B62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2B1DB564" w14:textId="77777777" w:rsidTr="00940227">
        <w:tc>
          <w:tcPr>
            <w:tcW w:w="7784" w:type="dxa"/>
          </w:tcPr>
          <w:p w14:paraId="3AE3C7DA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Contrôle du bon fonctionnement de la régulation du ventilo convecteur.</w:t>
            </w:r>
          </w:p>
        </w:tc>
        <w:tc>
          <w:tcPr>
            <w:tcW w:w="409" w:type="dxa"/>
          </w:tcPr>
          <w:p w14:paraId="4F76C6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1AA7CB7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323696F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734939D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5B3C15D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6077B579" w14:textId="77777777" w:rsidTr="00940227">
        <w:tc>
          <w:tcPr>
            <w:tcW w:w="7784" w:type="dxa"/>
          </w:tcPr>
          <w:p w14:paraId="2DC4753A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lastRenderedPageBreak/>
              <w:t>Vérification générale du bon fonctionnement.</w:t>
            </w:r>
          </w:p>
        </w:tc>
        <w:tc>
          <w:tcPr>
            <w:tcW w:w="409" w:type="dxa"/>
          </w:tcPr>
          <w:p w14:paraId="64D1F8E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66459C2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1784DB9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5EE8EBA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28A5173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17C624B1" w14:textId="77777777" w:rsidTr="00940227">
        <w:tc>
          <w:tcPr>
            <w:tcW w:w="7784" w:type="dxa"/>
          </w:tcPr>
          <w:p w14:paraId="6B79DAC4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 xml:space="preserve">Application d’une peinture antirouille sur les parties métalliques oxydées et accessibles des groupes condenseurs. </w:t>
            </w:r>
          </w:p>
        </w:tc>
        <w:tc>
          <w:tcPr>
            <w:tcW w:w="409" w:type="dxa"/>
          </w:tcPr>
          <w:p w14:paraId="3CCA7C0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3F05D97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5E745C6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310ADCA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4" w:type="dxa"/>
          </w:tcPr>
          <w:p w14:paraId="08BEB8D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</w:tr>
      <w:tr w:rsidR="00B65D91" w:rsidRPr="00B65D91" w14:paraId="7B5F9FF8" w14:textId="77777777" w:rsidTr="00940227">
        <w:tc>
          <w:tcPr>
            <w:tcW w:w="7784" w:type="dxa"/>
          </w:tcPr>
          <w:p w14:paraId="277A5532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des fixations et de l’état des goulottes.</w:t>
            </w:r>
          </w:p>
        </w:tc>
        <w:tc>
          <w:tcPr>
            <w:tcW w:w="409" w:type="dxa"/>
          </w:tcPr>
          <w:p w14:paraId="1B23302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2FFB7C4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5DDC3C8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650C28B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1E81F9F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7755066F" w14:textId="77777777" w:rsidTr="00940227">
        <w:tc>
          <w:tcPr>
            <w:tcW w:w="7784" w:type="dxa"/>
          </w:tcPr>
          <w:p w14:paraId="1E88D71F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des liaisons froide.</w:t>
            </w:r>
          </w:p>
        </w:tc>
        <w:tc>
          <w:tcPr>
            <w:tcW w:w="409" w:type="dxa"/>
          </w:tcPr>
          <w:p w14:paraId="02B174A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6CD469C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2BEAEBF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6E6AFFB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19E167B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B65D91" w:rsidRPr="00B65D91" w14:paraId="263D4F7C" w14:textId="77777777" w:rsidTr="00940227">
        <w:tc>
          <w:tcPr>
            <w:tcW w:w="7784" w:type="dxa"/>
          </w:tcPr>
          <w:p w14:paraId="13E4D58D" w14:textId="77777777" w:rsidR="00B65D91" w:rsidRPr="00B65D91" w:rsidRDefault="00B65D91" w:rsidP="00B65D91">
            <w:pPr>
              <w:numPr>
                <w:ilvl w:val="0"/>
                <w:numId w:val="1"/>
              </w:numPr>
              <w:contextualSpacing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Vérification des calorifuges.</w:t>
            </w:r>
          </w:p>
        </w:tc>
        <w:tc>
          <w:tcPr>
            <w:tcW w:w="409" w:type="dxa"/>
          </w:tcPr>
          <w:p w14:paraId="4CE1343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49" w:type="dxa"/>
          </w:tcPr>
          <w:p w14:paraId="769C684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5" w:type="dxa"/>
          </w:tcPr>
          <w:p w14:paraId="6959979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2" w:type="dxa"/>
          </w:tcPr>
          <w:p w14:paraId="2D19DC1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  <w:r w:rsidRPr="00B65D91">
              <w:rPr>
                <w:rFonts w:ascii="Calibri" w:eastAsia="Times New Roman" w:hAnsi="Calibri" w:cs="Times New Roman"/>
              </w:rPr>
              <w:t>X</w:t>
            </w:r>
          </w:p>
        </w:tc>
        <w:tc>
          <w:tcPr>
            <w:tcW w:w="444" w:type="dxa"/>
          </w:tcPr>
          <w:p w14:paraId="541E375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191F03D8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p w14:paraId="55E326FF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p w14:paraId="065BE0F4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p w14:paraId="0DD19BBA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p w14:paraId="3D4FF30E" w14:textId="77777777" w:rsidR="00B65D91" w:rsidRPr="00B65D91" w:rsidRDefault="00B65D91" w:rsidP="00B65D91">
      <w:pPr>
        <w:rPr>
          <w:rFonts w:ascii="Calibri" w:eastAsia="Times New Roman" w:hAnsi="Calibri" w:cs="Times New Roman"/>
        </w:rPr>
      </w:pPr>
    </w:p>
    <w:p w14:paraId="3F2C3AAD" w14:textId="77777777" w:rsidR="00B65D91" w:rsidRPr="00B65D91" w:rsidRDefault="00B65D91" w:rsidP="00B65D91">
      <w:pPr>
        <w:rPr>
          <w:rFonts w:ascii="Calibri" w:eastAsia="Times New Roman" w:hAnsi="Calibri" w:cs="Times New Roman"/>
        </w:rPr>
        <w:sectPr w:rsidR="00B65D91" w:rsidRPr="00B65D91" w:rsidSect="00E15D4F">
          <w:pgSz w:w="11906" w:h="16838"/>
          <w:pgMar w:top="425" w:right="851" w:bottom="1418" w:left="1276" w:header="709" w:footer="862" w:gutter="0"/>
          <w:cols w:space="708"/>
          <w:docGrid w:linePitch="360"/>
        </w:sectPr>
      </w:pPr>
    </w:p>
    <w:p w14:paraId="1ED3C97B" w14:textId="77777777" w:rsidR="00B65D91" w:rsidRPr="00B65D91" w:rsidRDefault="00B65D91" w:rsidP="00B65D91">
      <w:pPr>
        <w:spacing w:before="240" w:after="240" w:line="240" w:lineRule="auto"/>
        <w:jc w:val="both"/>
        <w:outlineLvl w:val="0"/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</w:pPr>
    </w:p>
    <w:p w14:paraId="3DE523DD" w14:textId="649BD21C" w:rsidR="00B65D91" w:rsidRPr="00B65D91" w:rsidRDefault="00B65D91" w:rsidP="00B65D91">
      <w:pPr>
        <w:spacing w:before="240" w:after="240" w:line="240" w:lineRule="auto"/>
        <w:ind w:left="432" w:hanging="432"/>
        <w:jc w:val="both"/>
        <w:outlineLvl w:val="0"/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</w:pPr>
      <w:r w:rsidRPr="00B65D91">
        <w:rPr>
          <w:rFonts w:ascii="Trebuchet MS" w:eastAsia="SimSun" w:hAnsi="Trebuchet MS" w:cs="Times New Roman"/>
          <w:b/>
          <w:noProof/>
          <w:color w:val="0000FF"/>
          <w:u w:val="single"/>
          <w:lang w:eastAsia="fr-FR"/>
        </w:rPr>
        <w:t xml:space="preserve"> </w:t>
      </w:r>
      <w:bookmarkStart w:id="1" w:name="_Toc225231757"/>
      <w:r w:rsidRPr="00B65D91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 xml:space="preserve">ANNEXE </w:t>
      </w:r>
      <w:r w:rsidR="009A3735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>3</w:t>
      </w:r>
      <w:r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 xml:space="preserve"> au RC</w:t>
      </w:r>
      <w:r w:rsidRPr="00B65D91">
        <w:rPr>
          <w:rFonts w:ascii="Trebuchet MS" w:eastAsia="SimSun" w:hAnsi="Trebuchet MS" w:cs="Times New Roman"/>
          <w:b/>
          <w:noProof/>
          <w:color w:val="0000FF"/>
          <w:sz w:val="28"/>
          <w:szCs w:val="20"/>
          <w:u w:val="single"/>
          <w:lang w:eastAsia="fr-FR"/>
        </w:rPr>
        <w:t> : Modèle de fiche de suivi.</w:t>
      </w:r>
      <w:bookmarkEnd w:id="1"/>
    </w:p>
    <w:p w14:paraId="7AFEA6C6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</w:pP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>Split N° :</w:t>
      </w:r>
    </w:p>
    <w:p w14:paraId="1650F963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</w:pP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>Evaporateur N° :</w:t>
      </w: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ab/>
      </w: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ab/>
      </w: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ab/>
      </w: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ab/>
      </w:r>
      <w:r w:rsidRPr="00B65D91">
        <w:rPr>
          <w:rFonts w:ascii="Calibri" w:eastAsia="Times New Roman" w:hAnsi="Calibri" w:cs="Times New Roman"/>
          <w:b/>
          <w:bCs/>
          <w:noProof/>
          <w:sz w:val="28"/>
          <w:szCs w:val="28"/>
          <w:lang w:eastAsia="fr-FR"/>
        </w:rPr>
        <w:tab/>
        <w:t>Condenseur N°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1253"/>
        <w:gridCol w:w="1390"/>
        <w:gridCol w:w="988"/>
        <w:gridCol w:w="1522"/>
        <w:gridCol w:w="1681"/>
        <w:gridCol w:w="1532"/>
      </w:tblGrid>
      <w:tr w:rsidR="00B65D91" w:rsidRPr="00B65D91" w14:paraId="2A37D6EE" w14:textId="77777777" w:rsidTr="00B65D91">
        <w:tc>
          <w:tcPr>
            <w:tcW w:w="1416" w:type="dxa"/>
            <w:shd w:val="clear" w:color="auto" w:fill="BDD6EE"/>
          </w:tcPr>
          <w:p w14:paraId="3B7BFD64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Marque :</w:t>
            </w:r>
          </w:p>
        </w:tc>
        <w:tc>
          <w:tcPr>
            <w:tcW w:w="1273" w:type="dxa"/>
            <w:shd w:val="clear" w:color="auto" w:fill="BDD6EE"/>
          </w:tcPr>
          <w:p w14:paraId="1EB4C88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Type :</w:t>
            </w:r>
          </w:p>
        </w:tc>
        <w:tc>
          <w:tcPr>
            <w:tcW w:w="1417" w:type="dxa"/>
            <w:shd w:val="clear" w:color="auto" w:fill="BDD6EE"/>
          </w:tcPr>
          <w:p w14:paraId="187DF62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N° de série :</w:t>
            </w:r>
          </w:p>
        </w:tc>
        <w:tc>
          <w:tcPr>
            <w:tcW w:w="992" w:type="dxa"/>
            <w:shd w:val="clear" w:color="auto" w:fill="BDD6EE"/>
          </w:tcPr>
          <w:p w14:paraId="335818F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Fréon :</w:t>
            </w:r>
          </w:p>
        </w:tc>
        <w:tc>
          <w:tcPr>
            <w:tcW w:w="4815" w:type="dxa"/>
            <w:gridSpan w:val="3"/>
            <w:shd w:val="clear" w:color="auto" w:fill="C5E0B3"/>
          </w:tcPr>
          <w:p w14:paraId="55C2B8C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Implantation :</w:t>
            </w:r>
          </w:p>
        </w:tc>
      </w:tr>
      <w:tr w:rsidR="00B65D91" w:rsidRPr="00B65D91" w14:paraId="093F7469" w14:textId="77777777" w:rsidTr="00B65D91">
        <w:tc>
          <w:tcPr>
            <w:tcW w:w="1416" w:type="dxa"/>
          </w:tcPr>
          <w:p w14:paraId="3B3D2F1E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354576C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9905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F527B3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FFE599"/>
          </w:tcPr>
          <w:p w14:paraId="2A4D0C1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Site :</w:t>
            </w:r>
          </w:p>
        </w:tc>
        <w:tc>
          <w:tcPr>
            <w:tcW w:w="1701" w:type="dxa"/>
            <w:shd w:val="clear" w:color="auto" w:fill="FFE599"/>
          </w:tcPr>
          <w:p w14:paraId="68D5FA3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Bâtiment :</w:t>
            </w:r>
          </w:p>
        </w:tc>
        <w:tc>
          <w:tcPr>
            <w:tcW w:w="1554" w:type="dxa"/>
            <w:shd w:val="clear" w:color="auto" w:fill="FFE599"/>
          </w:tcPr>
          <w:p w14:paraId="73EDEA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  <w:t>Bureau :</w:t>
            </w:r>
          </w:p>
        </w:tc>
      </w:tr>
      <w:tr w:rsidR="00B65D91" w:rsidRPr="00B65D91" w14:paraId="733E7311" w14:textId="77777777" w:rsidTr="00940227">
        <w:tc>
          <w:tcPr>
            <w:tcW w:w="1416" w:type="dxa"/>
          </w:tcPr>
          <w:p w14:paraId="6261A29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14:paraId="56A7F29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1191DA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114FE4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14:paraId="0D6B0E4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10A87E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14:paraId="1D1CC1A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</w:tr>
    </w:tbl>
    <w:p w14:paraId="3DD14AFD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  <w:sz w:val="16"/>
          <w:szCs w:val="16"/>
        </w:rPr>
      </w:pPr>
    </w:p>
    <w:p w14:paraId="21369079" w14:textId="77777777" w:rsidR="00B65D91" w:rsidRPr="00B65D91" w:rsidRDefault="00B65D91" w:rsidP="00B65D91">
      <w:pPr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65D91">
        <w:rPr>
          <w:rFonts w:ascii="Calibri" w:eastAsia="Times New Roman" w:hAnsi="Calibri" w:cs="Times New Roman"/>
          <w:b/>
          <w:bCs/>
          <w:sz w:val="28"/>
          <w:szCs w:val="28"/>
        </w:rPr>
        <w:t xml:space="preserve">VISITE D’ENTRETIEN PREVENTIVE (Année </w:t>
      </w:r>
      <w:r>
        <w:rPr>
          <w:rFonts w:ascii="Calibri" w:eastAsia="Times New Roman" w:hAnsi="Calibri" w:cs="Times New Roman"/>
          <w:b/>
          <w:bCs/>
          <w:sz w:val="28"/>
          <w:szCs w:val="28"/>
        </w:rPr>
        <w:t>XXXX</w:t>
      </w:r>
      <w:r w:rsidRPr="00B65D91">
        <w:rPr>
          <w:rFonts w:ascii="Calibri" w:eastAsia="Times New Roman" w:hAnsi="Calibri" w:cs="Times New Roman"/>
          <w:b/>
          <w:bCs/>
          <w:sz w:val="28"/>
          <w:szCs w:val="28"/>
        </w:rPr>
        <w:t>)</w:t>
      </w:r>
    </w:p>
    <w:p w14:paraId="45512D26" w14:textId="77777777" w:rsidR="00B65D91" w:rsidRPr="00B65D91" w:rsidRDefault="00B65D91" w:rsidP="00B65D91">
      <w:pPr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B65D91">
        <w:rPr>
          <w:rFonts w:ascii="Calibri" w:eastAsia="Times New Roman" w:hAnsi="Calibri" w:cs="Times New Roman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804A3" wp14:editId="1D669F08">
                <wp:simplePos x="0" y="0"/>
                <wp:positionH relativeFrom="column">
                  <wp:posOffset>4772025</wp:posOffset>
                </wp:positionH>
                <wp:positionV relativeFrom="paragraph">
                  <wp:posOffset>9525</wp:posOffset>
                </wp:positionV>
                <wp:extent cx="180975" cy="1619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E29FA" id="Rectangle 6" o:spid="_x0000_s1026" style="position:absolute;margin-left:375.75pt;margin-top:.75pt;width:14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" fillcolor="window" strokecolor="#41719c" strokeweight="1pt"/>
            </w:pict>
          </mc:Fallback>
        </mc:AlternateContent>
      </w:r>
      <w:r w:rsidRPr="00B65D91">
        <w:rPr>
          <w:rFonts w:ascii="Calibri" w:eastAsia="Times New Roman" w:hAnsi="Calibri" w:cs="Times New Roman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FCA21" wp14:editId="7E2A0DC1">
                <wp:simplePos x="0" y="0"/>
                <wp:positionH relativeFrom="column">
                  <wp:posOffset>2432050</wp:posOffset>
                </wp:positionH>
                <wp:positionV relativeFrom="paragraph">
                  <wp:posOffset>10160</wp:posOffset>
                </wp:positionV>
                <wp:extent cx="180975" cy="1619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7A1DF5" id="Rectangle 1" o:spid="_x0000_s1026" style="position:absolute;margin-left:191.5pt;margin-top:.8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" fillcolor="window" strokecolor="#41719c" strokeweight="1pt"/>
            </w:pict>
          </mc:Fallback>
        </mc:AlternateContent>
      </w:r>
      <w:r w:rsidRPr="00B65D91">
        <w:rPr>
          <w:rFonts w:ascii="Calibri" w:eastAsia="Times New Roman" w:hAnsi="Calibri" w:cs="Times New Roman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5EA70A" wp14:editId="003B0347">
                <wp:simplePos x="0" y="0"/>
                <wp:positionH relativeFrom="column">
                  <wp:posOffset>3648075</wp:posOffset>
                </wp:positionH>
                <wp:positionV relativeFrom="paragraph">
                  <wp:posOffset>9525</wp:posOffset>
                </wp:positionV>
                <wp:extent cx="180975" cy="1619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5C6C0" id="Rectangle 5" o:spid="_x0000_s1026" style="position:absolute;margin-left:287.25pt;margin-top:.75pt;width:14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" fillcolor="window" strokecolor="#41719c" strokeweight="1pt"/>
            </w:pict>
          </mc:Fallback>
        </mc:AlternateContent>
      </w:r>
      <w:r w:rsidRPr="00B65D91">
        <w:rPr>
          <w:rFonts w:ascii="Calibri" w:eastAsia="Times New Roman" w:hAnsi="Calibri" w:cs="Times New Roman"/>
          <w:b/>
          <w:bCs/>
          <w:sz w:val="24"/>
          <w:szCs w:val="24"/>
        </w:rPr>
        <w:t>Trimestrielle             Semestrielle                Annuelle</w:t>
      </w: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83"/>
        <w:gridCol w:w="290"/>
        <w:gridCol w:w="356"/>
        <w:gridCol w:w="313"/>
        <w:gridCol w:w="356"/>
        <w:gridCol w:w="282"/>
        <w:gridCol w:w="283"/>
        <w:gridCol w:w="313"/>
        <w:gridCol w:w="292"/>
        <w:gridCol w:w="325"/>
        <w:gridCol w:w="322"/>
        <w:gridCol w:w="317"/>
        <w:gridCol w:w="1447"/>
      </w:tblGrid>
      <w:tr w:rsidR="00B65D91" w:rsidRPr="00B65D91" w14:paraId="27666906" w14:textId="77777777" w:rsidTr="00B65D91">
        <w:tc>
          <w:tcPr>
            <w:tcW w:w="4786" w:type="dxa"/>
            <w:shd w:val="clear" w:color="auto" w:fill="FBE4D5"/>
          </w:tcPr>
          <w:p w14:paraId="563DF7A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</w:rPr>
              <w:t>Gammes :</w:t>
            </w:r>
          </w:p>
        </w:tc>
        <w:tc>
          <w:tcPr>
            <w:tcW w:w="283" w:type="dxa"/>
            <w:shd w:val="clear" w:color="auto" w:fill="FBE4D5"/>
          </w:tcPr>
          <w:p w14:paraId="22537EC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90" w:type="dxa"/>
            <w:shd w:val="clear" w:color="auto" w:fill="FBE4D5"/>
          </w:tcPr>
          <w:p w14:paraId="7832F3A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56" w:type="dxa"/>
            <w:shd w:val="clear" w:color="auto" w:fill="FBE4D5"/>
          </w:tcPr>
          <w:p w14:paraId="55BA2E5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313" w:type="dxa"/>
            <w:shd w:val="clear" w:color="auto" w:fill="FBE4D5"/>
          </w:tcPr>
          <w:p w14:paraId="62900C4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56" w:type="dxa"/>
            <w:shd w:val="clear" w:color="auto" w:fill="FBE4D5"/>
          </w:tcPr>
          <w:p w14:paraId="4B33EFB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M</w:t>
            </w:r>
          </w:p>
        </w:tc>
        <w:tc>
          <w:tcPr>
            <w:tcW w:w="282" w:type="dxa"/>
            <w:shd w:val="clear" w:color="auto" w:fill="FBE4D5"/>
          </w:tcPr>
          <w:p w14:paraId="2280E76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283" w:type="dxa"/>
            <w:shd w:val="clear" w:color="auto" w:fill="FBE4D5"/>
          </w:tcPr>
          <w:p w14:paraId="46390CD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313" w:type="dxa"/>
            <w:shd w:val="clear" w:color="auto" w:fill="FBE4D5"/>
          </w:tcPr>
          <w:p w14:paraId="15AD779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92" w:type="dxa"/>
            <w:shd w:val="clear" w:color="auto" w:fill="FBE4D5"/>
          </w:tcPr>
          <w:p w14:paraId="3AD157C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325" w:type="dxa"/>
            <w:shd w:val="clear" w:color="auto" w:fill="FBE4D5"/>
          </w:tcPr>
          <w:p w14:paraId="0C22816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322" w:type="dxa"/>
            <w:shd w:val="clear" w:color="auto" w:fill="FBE4D5"/>
          </w:tcPr>
          <w:p w14:paraId="22CA56A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317" w:type="dxa"/>
            <w:shd w:val="clear" w:color="auto" w:fill="FBE4D5"/>
          </w:tcPr>
          <w:p w14:paraId="476A4A0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1447" w:type="dxa"/>
            <w:shd w:val="clear" w:color="auto" w:fill="FBE4D5"/>
          </w:tcPr>
          <w:p w14:paraId="53A621A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</w:rPr>
              <w:t>Observations</w:t>
            </w:r>
          </w:p>
        </w:tc>
      </w:tr>
      <w:tr w:rsidR="00B65D91" w:rsidRPr="00B65D91" w14:paraId="76C2F6F6" w14:textId="77777777" w:rsidTr="00B65D91">
        <w:tc>
          <w:tcPr>
            <w:tcW w:w="4786" w:type="dxa"/>
            <w:shd w:val="clear" w:color="auto" w:fill="DEEAF6"/>
          </w:tcPr>
          <w:p w14:paraId="1ED7E51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sz w:val="20"/>
                <w:szCs w:val="20"/>
              </w:rPr>
              <w:t>Unités intérieures :</w:t>
            </w:r>
          </w:p>
        </w:tc>
        <w:tc>
          <w:tcPr>
            <w:tcW w:w="283" w:type="dxa"/>
            <w:shd w:val="clear" w:color="auto" w:fill="F2F2F2"/>
          </w:tcPr>
          <w:p w14:paraId="5B7CA25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76D78B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DBBECE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D7C222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E36E98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0BAA35E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1BE22EB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F27EA5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4956EC9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26BF51E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4B58D6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3FE0EF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149016A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20B352BD" w14:textId="77777777" w:rsidTr="00B65D91">
        <w:tc>
          <w:tcPr>
            <w:tcW w:w="4786" w:type="dxa"/>
          </w:tcPr>
          <w:p w14:paraId="30892ED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Mesure de la température et de l’hygrométrie.</w:t>
            </w:r>
          </w:p>
        </w:tc>
        <w:tc>
          <w:tcPr>
            <w:tcW w:w="283" w:type="dxa"/>
            <w:shd w:val="clear" w:color="auto" w:fill="F2F2F2"/>
          </w:tcPr>
          <w:p w14:paraId="19D677C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3BDAAF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E549CE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F12FA5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61BBC7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4119223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7C42E97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E03E86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6F8883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678EB86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6944AB5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0A6D3E3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1BF853C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206BDF80" w14:textId="77777777" w:rsidTr="00B65D91">
        <w:tc>
          <w:tcPr>
            <w:tcW w:w="4786" w:type="dxa"/>
          </w:tcPr>
          <w:p w14:paraId="1A79D4C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 l’encrassement du filtre avec nettoyage ou remplacement si nécessaire.</w:t>
            </w:r>
          </w:p>
        </w:tc>
        <w:tc>
          <w:tcPr>
            <w:tcW w:w="283" w:type="dxa"/>
            <w:shd w:val="clear" w:color="auto" w:fill="F2F2F2"/>
          </w:tcPr>
          <w:p w14:paraId="4EE4D85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3C4D749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027E10D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959792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38898D9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100A6C3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7AE766C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A5FD65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9AE717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6444B6D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3B27BF5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7EE4F10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30008E9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B11372E" w14:textId="77777777" w:rsidTr="00B65D91">
        <w:tc>
          <w:tcPr>
            <w:tcW w:w="4786" w:type="dxa"/>
          </w:tcPr>
          <w:p w14:paraId="6569E96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de l’évaporateur, avec nettoyage si nécessaire. (Vapeur recommandée).</w:t>
            </w:r>
          </w:p>
        </w:tc>
        <w:tc>
          <w:tcPr>
            <w:tcW w:w="283" w:type="dxa"/>
            <w:shd w:val="clear" w:color="auto" w:fill="F2F2F2"/>
          </w:tcPr>
          <w:p w14:paraId="2B2BB4D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46C64EB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0C6807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A3A779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009F3E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28DFCDC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2CE5F66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D29ABB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12ADB2C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2CB106B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E5C57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78A37D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6C8DE82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645FF28F" w14:textId="77777777" w:rsidTr="00B65D91">
        <w:tc>
          <w:tcPr>
            <w:tcW w:w="4786" w:type="dxa"/>
          </w:tcPr>
          <w:p w14:paraId="7E7EACF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Pulvérisation d’un désinfectant fongicide et bactéricide</w:t>
            </w:r>
          </w:p>
        </w:tc>
        <w:tc>
          <w:tcPr>
            <w:tcW w:w="283" w:type="dxa"/>
            <w:shd w:val="clear" w:color="auto" w:fill="F2F2F2"/>
          </w:tcPr>
          <w:p w14:paraId="5CBE3D9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094ED81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30C521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591039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74400A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06DA4BC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7F9AF3C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687003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34213A8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79CFAF4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2F83126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265BF7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246F7EC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752ED93D" w14:textId="77777777" w:rsidTr="00B65D91">
        <w:tc>
          <w:tcPr>
            <w:tcW w:w="4786" w:type="dxa"/>
          </w:tcPr>
          <w:p w14:paraId="4FE9365C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de l’évacuation des condensats.</w:t>
            </w:r>
          </w:p>
        </w:tc>
        <w:tc>
          <w:tcPr>
            <w:tcW w:w="283" w:type="dxa"/>
            <w:shd w:val="clear" w:color="auto" w:fill="F2F2F2"/>
          </w:tcPr>
          <w:p w14:paraId="40D73C2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1C2C01C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F4E20E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53518C1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A79564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1BF0CE6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02ACD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51805E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05A6211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15058D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26D0FD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7D052E6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4AD1FEF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5DC2D16D" w14:textId="77777777" w:rsidTr="00B65D91">
        <w:tc>
          <w:tcPr>
            <w:tcW w:w="4786" w:type="dxa"/>
          </w:tcPr>
          <w:p w14:paraId="2150EA0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Nettoyage du bac si nécessaire.</w:t>
            </w:r>
          </w:p>
        </w:tc>
        <w:tc>
          <w:tcPr>
            <w:tcW w:w="283" w:type="dxa"/>
            <w:shd w:val="clear" w:color="auto" w:fill="F2F2F2"/>
          </w:tcPr>
          <w:p w14:paraId="382DF11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587F40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BAA5CA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1B0786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A07370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61D6987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0A45C1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C6E65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722D5D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15E372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2676150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B127DA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2F6C032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43A70D96" w14:textId="77777777" w:rsidTr="00B65D91">
        <w:tc>
          <w:tcPr>
            <w:tcW w:w="4786" w:type="dxa"/>
          </w:tcPr>
          <w:p w14:paraId="15E93B0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Additif d’un fongicide et bactéricide pour désinfection du bac.</w:t>
            </w:r>
          </w:p>
        </w:tc>
        <w:tc>
          <w:tcPr>
            <w:tcW w:w="283" w:type="dxa"/>
            <w:shd w:val="clear" w:color="auto" w:fill="F2F2F2"/>
          </w:tcPr>
          <w:p w14:paraId="2F89919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4BA354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3E21C8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46CD4B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E282A8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65F40E3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5ED1AB4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CA5444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B38033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0EE06F7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5321B05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4E77516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527A94B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420951B7" w14:textId="77777777" w:rsidTr="00B65D91">
        <w:tc>
          <w:tcPr>
            <w:tcW w:w="4786" w:type="dxa"/>
          </w:tcPr>
          <w:p w14:paraId="7AC111AC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du bon fonctionnement des régulations avec réglage des points de consigne si nécessaire.</w:t>
            </w:r>
          </w:p>
        </w:tc>
        <w:tc>
          <w:tcPr>
            <w:tcW w:w="283" w:type="dxa"/>
            <w:shd w:val="clear" w:color="auto" w:fill="F2F2F2"/>
          </w:tcPr>
          <w:p w14:paraId="5BD0000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59EC34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6B6120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51DE2F7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3D0E14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0F5EEE8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47F0ADE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74CEF2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D7FA2C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04939C0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2DD6AC0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F92C52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5CA1B0D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351A361E" w14:textId="77777777" w:rsidTr="00B65D91">
        <w:tc>
          <w:tcPr>
            <w:tcW w:w="4786" w:type="dxa"/>
          </w:tcPr>
          <w:p w14:paraId="7A90A2C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des connections électriques avec resserrage si nécessaire.</w:t>
            </w:r>
          </w:p>
        </w:tc>
        <w:tc>
          <w:tcPr>
            <w:tcW w:w="283" w:type="dxa"/>
            <w:shd w:val="clear" w:color="auto" w:fill="F2F2F2"/>
          </w:tcPr>
          <w:p w14:paraId="19C0DF0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1739787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2D06F4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1492FF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FC2BDC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7CF8207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56032C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52BD19D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3B94BB9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3ECBCE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3C180D9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01CD1BC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34AEE88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42A7927A" w14:textId="77777777" w:rsidTr="00B65D91">
        <w:tc>
          <w:tcPr>
            <w:tcW w:w="4786" w:type="dxa"/>
          </w:tcPr>
          <w:p w14:paraId="499AEF8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générale du bon fonctionnement</w:t>
            </w:r>
          </w:p>
        </w:tc>
        <w:tc>
          <w:tcPr>
            <w:tcW w:w="283" w:type="dxa"/>
            <w:shd w:val="clear" w:color="auto" w:fill="F2F2F2"/>
          </w:tcPr>
          <w:p w14:paraId="57E48EB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76451AC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420A1D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2ED069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A2216F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68D7A1E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3369FC4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400B4F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2A2C55C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01E2B30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70FA7B7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4605ED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1023A61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64A8A8D4" w14:textId="77777777" w:rsidTr="00B65D91">
        <w:tc>
          <w:tcPr>
            <w:tcW w:w="4786" w:type="dxa"/>
            <w:shd w:val="clear" w:color="auto" w:fill="DEEAF6"/>
          </w:tcPr>
          <w:p w14:paraId="31AB2F2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sz w:val="20"/>
                <w:szCs w:val="20"/>
              </w:rPr>
              <w:t>Ventilateur :</w:t>
            </w:r>
          </w:p>
        </w:tc>
        <w:tc>
          <w:tcPr>
            <w:tcW w:w="283" w:type="dxa"/>
            <w:shd w:val="clear" w:color="auto" w:fill="F2F2F2"/>
          </w:tcPr>
          <w:p w14:paraId="0F3CED6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2F6C09B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EBCA88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69981E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A1A673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71F6AE6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1F8E78B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7B90A2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0C62FB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E213AE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3BDD64F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377748A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762AD7E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685CB453" w14:textId="77777777" w:rsidTr="00B65D91">
        <w:tc>
          <w:tcPr>
            <w:tcW w:w="4786" w:type="dxa"/>
          </w:tcPr>
          <w:p w14:paraId="3561C1F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Dépoussiérage.</w:t>
            </w:r>
          </w:p>
        </w:tc>
        <w:tc>
          <w:tcPr>
            <w:tcW w:w="283" w:type="dxa"/>
            <w:shd w:val="clear" w:color="auto" w:fill="F2F2F2"/>
          </w:tcPr>
          <w:p w14:paraId="025B826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0BA6FA3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FDAFF4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F80471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6732FA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29B586B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33FE6A0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236944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42E3BD7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35E93FC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503F6C5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2C2BF2F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2D13B6E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3D43E2F" w14:textId="77777777" w:rsidTr="00B65D91">
        <w:tc>
          <w:tcPr>
            <w:tcW w:w="4786" w:type="dxa"/>
            <w:shd w:val="clear" w:color="auto" w:fill="DEEAF6"/>
          </w:tcPr>
          <w:p w14:paraId="477ED06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sz w:val="20"/>
                <w:szCs w:val="20"/>
              </w:rPr>
              <w:t>Unités extérieurs :</w:t>
            </w:r>
          </w:p>
        </w:tc>
        <w:tc>
          <w:tcPr>
            <w:tcW w:w="283" w:type="dxa"/>
            <w:shd w:val="clear" w:color="auto" w:fill="F2F2F2"/>
          </w:tcPr>
          <w:p w14:paraId="670D1F9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7D818B1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6DC2DEA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7E3B38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56A672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7E0436B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2B39B0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F4FAE0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ED3B20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4A62DBC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4D96B56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29BA85F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73B2222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29602BC" w14:textId="77777777" w:rsidTr="00B65D91">
        <w:tc>
          <w:tcPr>
            <w:tcW w:w="4786" w:type="dxa"/>
          </w:tcPr>
          <w:p w14:paraId="50623DA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des pressions HP et BP.</w:t>
            </w:r>
          </w:p>
        </w:tc>
        <w:tc>
          <w:tcPr>
            <w:tcW w:w="283" w:type="dxa"/>
            <w:shd w:val="clear" w:color="auto" w:fill="F2F2F2"/>
          </w:tcPr>
          <w:p w14:paraId="63E432C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447D6AA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A70E7B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8759AD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2C2EC2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1AEA3BF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270AEAC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8DE177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2B37AA3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1188F1D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4DB2AF5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AFDFF4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5D3698E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090012B9" w14:textId="77777777" w:rsidTr="00B65D91">
        <w:tc>
          <w:tcPr>
            <w:tcW w:w="4786" w:type="dxa"/>
          </w:tcPr>
          <w:p w14:paraId="1FF3AE1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Vérifications des sécurités HP et BP.</w:t>
            </w:r>
          </w:p>
        </w:tc>
        <w:tc>
          <w:tcPr>
            <w:tcW w:w="283" w:type="dxa"/>
            <w:shd w:val="clear" w:color="auto" w:fill="F2F2F2"/>
          </w:tcPr>
          <w:p w14:paraId="626A0F8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19E38FB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A0CD36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917805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5A38CF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2E6356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33F7F2C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A2ACD2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70D6F3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096F87B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6B633F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66F3BB2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2F5FCB1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3947A4E1" w14:textId="77777777" w:rsidTr="00B65D91">
        <w:tc>
          <w:tcPr>
            <w:tcW w:w="4786" w:type="dxa"/>
          </w:tcPr>
          <w:p w14:paraId="62DAE7F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Vérification de l’étanchéité des circuits fréon.</w:t>
            </w:r>
          </w:p>
        </w:tc>
        <w:tc>
          <w:tcPr>
            <w:tcW w:w="283" w:type="dxa"/>
            <w:shd w:val="clear" w:color="auto" w:fill="F2F2F2"/>
          </w:tcPr>
          <w:p w14:paraId="0303029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25875CB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4FC5D4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0934F3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E5417A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5B1C2D9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630D13F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7C3504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AEBAF6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6EB5B73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4C41E7D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767BB2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183D32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0C078045" w14:textId="77777777" w:rsidTr="00B65D91">
        <w:tc>
          <w:tcPr>
            <w:tcW w:w="4786" w:type="dxa"/>
          </w:tcPr>
          <w:p w14:paraId="0C8D2A4D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Appoint de fréon si nécessaire.</w:t>
            </w:r>
          </w:p>
        </w:tc>
        <w:tc>
          <w:tcPr>
            <w:tcW w:w="283" w:type="dxa"/>
            <w:shd w:val="clear" w:color="auto" w:fill="F2F2F2"/>
          </w:tcPr>
          <w:p w14:paraId="1E9C93C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77DD2D6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B239D8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05F77C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09839DA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194419F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64A5BE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57F7D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46F30E5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75798F9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5385B2D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4B2A19F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29325C3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55693A6F" w14:textId="77777777" w:rsidTr="00B65D91">
        <w:tc>
          <w:tcPr>
            <w:tcW w:w="4786" w:type="dxa"/>
          </w:tcPr>
          <w:p w14:paraId="16D0A0F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Mesure des intensités absorbées.</w:t>
            </w:r>
          </w:p>
        </w:tc>
        <w:tc>
          <w:tcPr>
            <w:tcW w:w="283" w:type="dxa"/>
            <w:shd w:val="clear" w:color="auto" w:fill="F2F2F2"/>
          </w:tcPr>
          <w:p w14:paraId="5CBB418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16CCA05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32F34F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50EE28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71470B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5634EE0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479B67D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FEA936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52554B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142F03B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6AAD344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1BC651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37FB5A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2EF0C93D" w14:textId="77777777" w:rsidTr="00B65D91">
        <w:tc>
          <w:tcPr>
            <w:tcW w:w="4786" w:type="dxa"/>
          </w:tcPr>
          <w:p w14:paraId="40F3A1F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Mesure de l’isolement.</w:t>
            </w:r>
          </w:p>
        </w:tc>
        <w:tc>
          <w:tcPr>
            <w:tcW w:w="283" w:type="dxa"/>
            <w:shd w:val="clear" w:color="auto" w:fill="F2F2F2"/>
          </w:tcPr>
          <w:p w14:paraId="5D9890C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40F760F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6D5087F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57C5E6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F3E694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285912F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7C3A8A7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CDDE7A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180D641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4C484A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222593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4AC50BD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464ED5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7A512A71" w14:textId="77777777" w:rsidTr="00B65D91">
        <w:tc>
          <w:tcPr>
            <w:tcW w:w="4786" w:type="dxa"/>
          </w:tcPr>
          <w:p w14:paraId="6665055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des connections électriques avec resserrage si nécessaire.</w:t>
            </w:r>
          </w:p>
        </w:tc>
        <w:tc>
          <w:tcPr>
            <w:tcW w:w="283" w:type="dxa"/>
            <w:shd w:val="clear" w:color="auto" w:fill="F2F2F2"/>
          </w:tcPr>
          <w:p w14:paraId="4C8A04A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65E1BA7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FBC00E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A7AD62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575D61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34A3980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30C5D0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C597B2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FD68E6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4522640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5363F77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3D19A6C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1C1F5D7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25741BDD" w14:textId="77777777" w:rsidTr="00B65D91">
        <w:tc>
          <w:tcPr>
            <w:tcW w:w="4786" w:type="dxa"/>
          </w:tcPr>
          <w:p w14:paraId="16D6223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 xml:space="preserve">Nettoyage des condenseurs air si nécessaire. </w:t>
            </w:r>
          </w:p>
        </w:tc>
        <w:tc>
          <w:tcPr>
            <w:tcW w:w="283" w:type="dxa"/>
            <w:shd w:val="clear" w:color="auto" w:fill="F2F2F2"/>
          </w:tcPr>
          <w:p w14:paraId="2FEA966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599D1A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090BD4E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5F3330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DF870B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3F094E5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631001A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781C428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6F310D3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47D588B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65E9DCA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7C37B5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15E9B2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06AF8F5B" w14:textId="77777777" w:rsidTr="00B65D91">
        <w:tc>
          <w:tcPr>
            <w:tcW w:w="4786" w:type="dxa"/>
          </w:tcPr>
          <w:p w14:paraId="725DB33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des circuits électriques.</w:t>
            </w:r>
          </w:p>
        </w:tc>
        <w:tc>
          <w:tcPr>
            <w:tcW w:w="283" w:type="dxa"/>
            <w:shd w:val="clear" w:color="auto" w:fill="F2F2F2"/>
          </w:tcPr>
          <w:p w14:paraId="0FB0563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7AE7BA4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6E1B7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C4743E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504538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62042EE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5587AF0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515377D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0A293F1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6B65E98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3FBC1B1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2E68D6D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705DB0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BBF579B" w14:textId="77777777" w:rsidTr="00B65D91">
        <w:tc>
          <w:tcPr>
            <w:tcW w:w="4786" w:type="dxa"/>
          </w:tcPr>
          <w:p w14:paraId="181B4F4E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Contrôle du bon fonctionnement de la régulation du ventilo convecteur.</w:t>
            </w:r>
          </w:p>
        </w:tc>
        <w:tc>
          <w:tcPr>
            <w:tcW w:w="283" w:type="dxa"/>
            <w:shd w:val="clear" w:color="auto" w:fill="F2F2F2"/>
          </w:tcPr>
          <w:p w14:paraId="6ABE347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1DF0480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607D2E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5323DF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37FC4A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17A7528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9157FB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8D1BA0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40DA152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096B448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732FC49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0A95590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1E86282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E644592" w14:textId="77777777" w:rsidTr="00B65D91">
        <w:tc>
          <w:tcPr>
            <w:tcW w:w="4786" w:type="dxa"/>
          </w:tcPr>
          <w:p w14:paraId="16909D5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générale du bon fonctionnement.</w:t>
            </w:r>
          </w:p>
        </w:tc>
        <w:tc>
          <w:tcPr>
            <w:tcW w:w="283" w:type="dxa"/>
            <w:shd w:val="clear" w:color="auto" w:fill="F2F2F2"/>
          </w:tcPr>
          <w:p w14:paraId="44EFF54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44A0ADB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6335C71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1235CE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64AFCF7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47B65E3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3A4881D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0AA9577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1D8C511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2B0F73F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0AE07C5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610EAC2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AEF6E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18CF4420" w14:textId="77777777" w:rsidTr="00B65D91">
        <w:tc>
          <w:tcPr>
            <w:tcW w:w="4786" w:type="dxa"/>
          </w:tcPr>
          <w:p w14:paraId="07CDA2B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 xml:space="preserve">Application d’une peinture antirouille sur les parties métalliques oxydées et accessibles des groupes condenseurs. </w:t>
            </w:r>
          </w:p>
        </w:tc>
        <w:tc>
          <w:tcPr>
            <w:tcW w:w="283" w:type="dxa"/>
            <w:shd w:val="clear" w:color="auto" w:fill="F2F2F2"/>
          </w:tcPr>
          <w:p w14:paraId="76E92F6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6ACCA78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4844FFA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A116AE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293E548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573E165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03EACF4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621EDD4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551C3B7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37215CE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15F5F79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182918E1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7BAC373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4168B6C6" w14:textId="77777777" w:rsidTr="00B65D91">
        <w:tc>
          <w:tcPr>
            <w:tcW w:w="4786" w:type="dxa"/>
          </w:tcPr>
          <w:p w14:paraId="62753EF0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des fixations et de l’état des goulottes.</w:t>
            </w:r>
          </w:p>
        </w:tc>
        <w:tc>
          <w:tcPr>
            <w:tcW w:w="283" w:type="dxa"/>
            <w:shd w:val="clear" w:color="auto" w:fill="F2F2F2"/>
          </w:tcPr>
          <w:p w14:paraId="46FC69A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5C6F390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31EB0B2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2117693A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A2CA74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3E1ABE3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22FF1E6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303DABD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48F5EB7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1D57DD7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4ED8343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5758D45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05D7C33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591FEE41" w14:textId="77777777" w:rsidTr="00B65D91">
        <w:tc>
          <w:tcPr>
            <w:tcW w:w="4786" w:type="dxa"/>
          </w:tcPr>
          <w:p w14:paraId="6938A0B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des liaisons froide.</w:t>
            </w:r>
          </w:p>
        </w:tc>
        <w:tc>
          <w:tcPr>
            <w:tcW w:w="283" w:type="dxa"/>
            <w:shd w:val="clear" w:color="auto" w:fill="F2F2F2"/>
          </w:tcPr>
          <w:p w14:paraId="3C79B38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23E99E0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54607E2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14D3C76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B95873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52715026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601CB5B8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8742D9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2C06846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1111346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5C1387D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744E2C3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7602811B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  <w:tr w:rsidR="00B65D91" w:rsidRPr="00B65D91" w14:paraId="5C169FC7" w14:textId="77777777" w:rsidTr="00B65D91">
        <w:tc>
          <w:tcPr>
            <w:tcW w:w="4786" w:type="dxa"/>
          </w:tcPr>
          <w:p w14:paraId="390420C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sz w:val="20"/>
                <w:szCs w:val="20"/>
              </w:rPr>
              <w:t>Vérification des calorifuges.</w:t>
            </w:r>
          </w:p>
        </w:tc>
        <w:tc>
          <w:tcPr>
            <w:tcW w:w="283" w:type="dxa"/>
            <w:shd w:val="clear" w:color="auto" w:fill="F2F2F2"/>
          </w:tcPr>
          <w:p w14:paraId="6E6A8B7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0" w:type="dxa"/>
            <w:shd w:val="clear" w:color="auto" w:fill="F2F2F2"/>
          </w:tcPr>
          <w:p w14:paraId="087478B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7748F340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4A8E379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56" w:type="dxa"/>
            <w:shd w:val="clear" w:color="auto" w:fill="F2F2F2"/>
          </w:tcPr>
          <w:p w14:paraId="1E2B714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2" w:type="dxa"/>
            <w:shd w:val="clear" w:color="auto" w:fill="F2F2F2"/>
          </w:tcPr>
          <w:p w14:paraId="03A6505F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83" w:type="dxa"/>
            <w:shd w:val="clear" w:color="auto" w:fill="F2F2F2"/>
          </w:tcPr>
          <w:p w14:paraId="1E66053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3" w:type="dxa"/>
            <w:shd w:val="clear" w:color="auto" w:fill="F2F2F2"/>
          </w:tcPr>
          <w:p w14:paraId="4AE3958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292" w:type="dxa"/>
            <w:shd w:val="clear" w:color="auto" w:fill="F2F2F2"/>
          </w:tcPr>
          <w:p w14:paraId="17EC47D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5" w:type="dxa"/>
            <w:shd w:val="clear" w:color="auto" w:fill="F2F2F2"/>
          </w:tcPr>
          <w:p w14:paraId="5E8DD1BC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22" w:type="dxa"/>
            <w:shd w:val="clear" w:color="auto" w:fill="F2F2F2"/>
          </w:tcPr>
          <w:p w14:paraId="01B3FB15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317" w:type="dxa"/>
            <w:shd w:val="clear" w:color="auto" w:fill="F2F2F2"/>
          </w:tcPr>
          <w:p w14:paraId="70B409A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447" w:type="dxa"/>
          </w:tcPr>
          <w:p w14:paraId="45E422C4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</w:tbl>
    <w:p w14:paraId="6AFC88AE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</w:rPr>
      </w:pPr>
      <w:r w:rsidRPr="00B65D91">
        <w:rPr>
          <w:rFonts w:ascii="Calibri" w:eastAsia="Times New Roman" w:hAnsi="Calibri" w:cs="Times New Roman"/>
          <w:b/>
          <w:bCs/>
        </w:rPr>
        <w:t xml:space="preserve">    </w:t>
      </w:r>
    </w:p>
    <w:p w14:paraId="751470EC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</w:rPr>
      </w:pPr>
      <w:r w:rsidRPr="00B65D91">
        <w:rPr>
          <w:rFonts w:ascii="Calibri" w:eastAsia="Times New Roman" w:hAnsi="Calibri" w:cs="Times New Roman"/>
          <w:b/>
          <w:bCs/>
        </w:rPr>
        <w:t xml:space="preserve"> *  </w:t>
      </w:r>
      <w:r w:rsidRPr="00B65D91">
        <w:rPr>
          <w:rFonts w:ascii="Calibri" w:eastAsia="Times New Roman" w:hAnsi="Calibri" w:cs="Times New Roman"/>
          <w:bCs/>
        </w:rPr>
        <w:t>Au lieu d’une croix, les jours d’interventions seront portés dans les cases grisonnées en face de l’action réalisées.</w:t>
      </w:r>
    </w:p>
    <w:p w14:paraId="2C3CF55D" w14:textId="77777777" w:rsidR="00B65D91" w:rsidRPr="00B65D91" w:rsidRDefault="00B65D91" w:rsidP="00B65D91">
      <w:pPr>
        <w:rPr>
          <w:rFonts w:ascii="Calibri" w:eastAsia="Times New Roman" w:hAnsi="Calibri" w:cs="Times New Roman"/>
          <w:bCs/>
        </w:rPr>
      </w:pPr>
    </w:p>
    <w:p w14:paraId="399DAC5B" w14:textId="77777777" w:rsidR="00B65D91" w:rsidRPr="00B65D91" w:rsidRDefault="00B65D91" w:rsidP="00B65D91">
      <w:pPr>
        <w:rPr>
          <w:rFonts w:ascii="Calibri" w:eastAsia="Times New Roman" w:hAnsi="Calibri" w:cs="Times New Roman"/>
          <w:b/>
          <w:bCs/>
          <w:sz w:val="24"/>
          <w:szCs w:val="24"/>
        </w:rPr>
        <w:sectPr w:rsidR="00B65D91" w:rsidRPr="00B65D91" w:rsidSect="00E15D4F">
          <w:pgSz w:w="11906" w:h="16838"/>
          <w:pgMar w:top="425" w:right="851" w:bottom="1418" w:left="1276" w:header="709" w:footer="862" w:gutter="0"/>
          <w:cols w:space="708"/>
          <w:docGrid w:linePitch="360"/>
        </w:sectPr>
      </w:pPr>
    </w:p>
    <w:p w14:paraId="5791A8AB" w14:textId="77777777" w:rsidR="00B65D91" w:rsidRPr="00B65D91" w:rsidRDefault="00B65D91" w:rsidP="00B65D91">
      <w:pPr>
        <w:ind w:firstLine="708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65D91">
        <w:rPr>
          <w:rFonts w:ascii="Calibri" w:eastAsia="Times New Roman" w:hAnsi="Calibri" w:cs="Times New Roman"/>
          <w:b/>
          <w:bCs/>
          <w:sz w:val="28"/>
          <w:szCs w:val="28"/>
        </w:rPr>
        <w:lastRenderedPageBreak/>
        <w:t>Interventions liées au fluide frigorigène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2227"/>
        <w:gridCol w:w="1767"/>
        <w:gridCol w:w="1826"/>
        <w:gridCol w:w="1842"/>
      </w:tblGrid>
      <w:tr w:rsidR="00B65D91" w:rsidRPr="00B65D91" w14:paraId="74A9CFA1" w14:textId="77777777" w:rsidTr="00B65D91">
        <w:tc>
          <w:tcPr>
            <w:tcW w:w="1555" w:type="dxa"/>
            <w:shd w:val="clear" w:color="auto" w:fill="C5E0B3"/>
          </w:tcPr>
          <w:p w14:paraId="0A009EE3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Date :</w:t>
            </w:r>
          </w:p>
        </w:tc>
        <w:tc>
          <w:tcPr>
            <w:tcW w:w="2409" w:type="dxa"/>
            <w:shd w:val="clear" w:color="auto" w:fill="C5E0B3"/>
          </w:tcPr>
          <w:p w14:paraId="54DC1A1E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Nature des interventions :</w:t>
            </w:r>
          </w:p>
        </w:tc>
        <w:tc>
          <w:tcPr>
            <w:tcW w:w="1983" w:type="dxa"/>
            <w:shd w:val="clear" w:color="auto" w:fill="C5E0B3"/>
          </w:tcPr>
          <w:p w14:paraId="1AE2DED2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Fluide :</w:t>
            </w:r>
          </w:p>
        </w:tc>
        <w:tc>
          <w:tcPr>
            <w:tcW w:w="1983" w:type="dxa"/>
            <w:shd w:val="clear" w:color="auto" w:fill="C5E0B3"/>
          </w:tcPr>
          <w:p w14:paraId="0C8AE3AD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Volume récupérés :</w:t>
            </w:r>
          </w:p>
        </w:tc>
        <w:tc>
          <w:tcPr>
            <w:tcW w:w="1983" w:type="dxa"/>
            <w:shd w:val="clear" w:color="auto" w:fill="C5E0B3"/>
          </w:tcPr>
          <w:p w14:paraId="474D1EF7" w14:textId="77777777" w:rsidR="00B65D91" w:rsidRPr="00B65D91" w:rsidRDefault="00B65D91" w:rsidP="00B65D91">
            <w:pPr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B65D91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Volume  réintroduit :</w:t>
            </w:r>
          </w:p>
        </w:tc>
      </w:tr>
      <w:tr w:rsidR="00B65D91" w:rsidRPr="00B65D91" w14:paraId="60D571BD" w14:textId="77777777" w:rsidTr="00940227">
        <w:tc>
          <w:tcPr>
            <w:tcW w:w="1555" w:type="dxa"/>
          </w:tcPr>
          <w:p w14:paraId="318F54E4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87CFA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5A9F6DF7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314A933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14FD9F50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  <w:tr w:rsidR="00B65D91" w:rsidRPr="00B65D91" w14:paraId="0A0A3585" w14:textId="77777777" w:rsidTr="00940227">
        <w:tc>
          <w:tcPr>
            <w:tcW w:w="1555" w:type="dxa"/>
          </w:tcPr>
          <w:p w14:paraId="777949E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1538D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6032C88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1742D76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7A4D7EE6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  <w:tr w:rsidR="00B65D91" w:rsidRPr="00B65D91" w14:paraId="0C46621C" w14:textId="77777777" w:rsidTr="00940227">
        <w:tc>
          <w:tcPr>
            <w:tcW w:w="1555" w:type="dxa"/>
          </w:tcPr>
          <w:p w14:paraId="44B3DB7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2F6A41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0B01F3F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64F98DB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54BDB144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  <w:tr w:rsidR="00B65D91" w:rsidRPr="00B65D91" w14:paraId="4DE85708" w14:textId="77777777" w:rsidTr="00940227">
        <w:tc>
          <w:tcPr>
            <w:tcW w:w="1555" w:type="dxa"/>
          </w:tcPr>
          <w:p w14:paraId="032E8EF0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2E3A98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048AB5E9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58716A3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120466CC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  <w:tr w:rsidR="00B65D91" w:rsidRPr="00B65D91" w14:paraId="1E159900" w14:textId="77777777" w:rsidTr="00940227">
        <w:tc>
          <w:tcPr>
            <w:tcW w:w="1555" w:type="dxa"/>
          </w:tcPr>
          <w:p w14:paraId="655FAD37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2284F29F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615C76DB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3348992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03278492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  <w:tr w:rsidR="00B65D91" w:rsidRPr="00B65D91" w14:paraId="70240579" w14:textId="77777777" w:rsidTr="00940227">
        <w:tc>
          <w:tcPr>
            <w:tcW w:w="1555" w:type="dxa"/>
          </w:tcPr>
          <w:p w14:paraId="3D9B652D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0D854777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4D136B15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7CFFF013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14:paraId="01A9F4E1" w14:textId="77777777" w:rsidR="00B65D91" w:rsidRPr="00B65D91" w:rsidRDefault="00B65D91" w:rsidP="00B65D91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</w:rPr>
            </w:pPr>
          </w:p>
        </w:tc>
      </w:tr>
    </w:tbl>
    <w:p w14:paraId="30F2D378" w14:textId="77777777" w:rsidR="00B65D91" w:rsidRPr="00B65D91" w:rsidRDefault="00B65D91" w:rsidP="00B65D91">
      <w:pPr>
        <w:tabs>
          <w:tab w:val="left" w:pos="5565"/>
        </w:tabs>
        <w:rPr>
          <w:rFonts w:ascii="Calibri" w:eastAsia="Times New Roman" w:hAnsi="Calibri" w:cs="Times New Roman"/>
          <w:sz w:val="24"/>
          <w:szCs w:val="24"/>
        </w:rPr>
      </w:pPr>
    </w:p>
    <w:p w14:paraId="6EA75FCF" w14:textId="77777777" w:rsidR="00B65D91" w:rsidRPr="00B65D91" w:rsidRDefault="00B65D91" w:rsidP="00B65D91">
      <w:pPr>
        <w:tabs>
          <w:tab w:val="left" w:pos="5565"/>
        </w:tabs>
        <w:rPr>
          <w:rFonts w:ascii="Calibri" w:eastAsia="Times New Roman" w:hAnsi="Calibri" w:cs="Times New Roman"/>
          <w:sz w:val="24"/>
          <w:szCs w:val="24"/>
        </w:rPr>
      </w:pPr>
    </w:p>
    <w:p w14:paraId="26137167" w14:textId="77777777" w:rsidR="00B65D91" w:rsidRPr="00B65D91" w:rsidRDefault="00B65D91" w:rsidP="00B65D91">
      <w:pPr>
        <w:jc w:val="both"/>
        <w:rPr>
          <w:rFonts w:ascii="Calibri" w:eastAsia="Times New Roman" w:hAnsi="Calibri" w:cs="Times New Roman"/>
        </w:rPr>
      </w:pPr>
      <w:r w:rsidRPr="00B65D91">
        <w:rPr>
          <w:rFonts w:ascii="Calibri" w:eastAsia="Times New Roman" w:hAnsi="Calibri" w:cs="Times New Roman"/>
          <w:b/>
          <w:sz w:val="24"/>
          <w:szCs w:val="24"/>
        </w:rPr>
        <w:t>NB :</w:t>
      </w:r>
      <w:r w:rsidRPr="00B65D91">
        <w:rPr>
          <w:rFonts w:ascii="Calibri" w:eastAsia="Times New Roman" w:hAnsi="Calibri" w:cs="Times New Roman"/>
          <w:sz w:val="24"/>
          <w:szCs w:val="24"/>
        </w:rPr>
        <w:t xml:space="preserve"> En plus du cahier de suivi, le titulaire devra fournir un BSDD (Bordereau de Suivi des Déchets Dangereux) en cas de remplacement des climatiseurs.</w:t>
      </w:r>
      <w:r w:rsidRPr="00B65D91">
        <w:rPr>
          <w:rFonts w:ascii="Calibri" w:eastAsia="Times New Roman" w:hAnsi="Calibri" w:cs="Times New Roman"/>
        </w:rPr>
        <w:t xml:space="preserve"> </w:t>
      </w:r>
    </w:p>
    <w:p w14:paraId="52F230CB" w14:textId="77777777" w:rsidR="00B65D91" w:rsidRPr="00B65D91" w:rsidRDefault="00B65D91" w:rsidP="00B65D91">
      <w:pPr>
        <w:jc w:val="both"/>
        <w:rPr>
          <w:rFonts w:ascii="Trebuchet MS" w:eastAsia="Times New Roman" w:hAnsi="Trebuchet MS" w:cs="Arial"/>
          <w:b/>
          <w:bCs/>
          <w:sz w:val="24"/>
        </w:rPr>
      </w:pPr>
      <w:r w:rsidRPr="00B65D91">
        <w:rPr>
          <w:rFonts w:ascii="Calibri" w:eastAsia="Times New Roman" w:hAnsi="Calibri" w:cs="Times New Roman"/>
          <w:sz w:val="24"/>
        </w:rPr>
        <w:t>L’opération s’effectue sur la plateforme </w:t>
      </w:r>
      <w:r w:rsidRPr="00B65D91">
        <w:rPr>
          <w:rFonts w:ascii="Calibri" w:eastAsia="Times New Roman" w:hAnsi="Calibri" w:cs="Times New Roman"/>
          <w:b/>
          <w:bCs/>
          <w:sz w:val="24"/>
        </w:rPr>
        <w:t>TrackDéchets</w:t>
      </w:r>
      <w:r w:rsidRPr="00B65D91">
        <w:rPr>
          <w:rFonts w:ascii="Calibri" w:eastAsia="Times New Roman" w:hAnsi="Calibri" w:cs="Times New Roman"/>
          <w:sz w:val="24"/>
        </w:rPr>
        <w:t xml:space="preserve">.  </w:t>
      </w:r>
      <w:r w:rsidRPr="00B65D91">
        <w:rPr>
          <w:rFonts w:ascii="Calibri" w:eastAsia="Times New Roman" w:hAnsi="Calibri" w:cs="Times New Roman"/>
          <w:b/>
          <w:sz w:val="24"/>
        </w:rPr>
        <w:t>Le Titulaire est donc obligatoirement tenu à tracer les BSDD et BSFF sous format électronique.</w:t>
      </w:r>
    </w:p>
    <w:p w14:paraId="3046B450" w14:textId="77777777" w:rsidR="00B65D91" w:rsidRPr="00B65D91" w:rsidRDefault="00B65D91" w:rsidP="00B65D91">
      <w:pPr>
        <w:tabs>
          <w:tab w:val="left" w:pos="5565"/>
        </w:tabs>
        <w:rPr>
          <w:rFonts w:ascii="Calibri" w:eastAsia="Times New Roman" w:hAnsi="Calibri" w:cs="Times New Roman"/>
          <w:sz w:val="24"/>
          <w:szCs w:val="24"/>
        </w:rPr>
      </w:pPr>
    </w:p>
    <w:p w14:paraId="23802F5D" w14:textId="77777777" w:rsidR="00B65D91" w:rsidRPr="00B65D91" w:rsidRDefault="00B65D91" w:rsidP="00B65D91">
      <w:pPr>
        <w:rPr>
          <w:rFonts w:ascii="Calibri" w:eastAsia="Times New Roman" w:hAnsi="Calibri" w:cs="Times New Roman"/>
          <w:sz w:val="24"/>
          <w:szCs w:val="24"/>
        </w:rPr>
      </w:pPr>
    </w:p>
    <w:p w14:paraId="07A5D582" w14:textId="77777777" w:rsidR="00E9752D" w:rsidRDefault="00E9752D"/>
    <w:sectPr w:rsidR="00E97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0C08D" w14:textId="77777777" w:rsidR="000D67E0" w:rsidRDefault="000D67E0" w:rsidP="004A4F08">
      <w:pPr>
        <w:spacing w:after="0" w:line="240" w:lineRule="auto"/>
      </w:pPr>
      <w:r>
        <w:separator/>
      </w:r>
    </w:p>
  </w:endnote>
  <w:endnote w:type="continuationSeparator" w:id="0">
    <w:p w14:paraId="2E9A87DA" w14:textId="77777777" w:rsidR="000D67E0" w:rsidRDefault="000D67E0" w:rsidP="004A4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3054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18FCA7" w14:textId="3C3AFA47" w:rsidR="004A4F08" w:rsidRDefault="004A4F0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13A093" w14:textId="77777777" w:rsidR="004A4F08" w:rsidRDefault="004A4F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49FE" w14:textId="77777777" w:rsidR="000D67E0" w:rsidRDefault="000D67E0" w:rsidP="004A4F08">
      <w:pPr>
        <w:spacing w:after="0" w:line="240" w:lineRule="auto"/>
      </w:pPr>
      <w:r>
        <w:separator/>
      </w:r>
    </w:p>
  </w:footnote>
  <w:footnote w:type="continuationSeparator" w:id="0">
    <w:p w14:paraId="2A2870BD" w14:textId="77777777" w:rsidR="000D67E0" w:rsidRDefault="000D67E0" w:rsidP="004A4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63E9020"/>
    <w:lvl w:ilvl="0">
      <w:numFmt w:val="decimal"/>
      <w:lvlText w:val="*"/>
      <w:lvlJc w:val="left"/>
    </w:lvl>
  </w:abstractNum>
  <w:abstractNum w:abstractNumId="1" w15:restartNumberingAfterBreak="0">
    <w:nsid w:val="1F28761F"/>
    <w:multiLevelType w:val="hybridMultilevel"/>
    <w:tmpl w:val="8CEA6FC4"/>
    <w:lvl w:ilvl="0" w:tplc="040C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70052DC4"/>
    <w:multiLevelType w:val="hybridMultilevel"/>
    <w:tmpl w:val="A6EAFEB6"/>
    <w:lvl w:ilvl="0" w:tplc="040C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78F4048C"/>
    <w:multiLevelType w:val="hybridMultilevel"/>
    <w:tmpl w:val="8F5A1782"/>
    <w:lvl w:ilvl="0" w:tplc="579EDACA">
      <w:start w:val="12"/>
      <w:numFmt w:val="bullet"/>
      <w:lvlText w:val="-"/>
      <w:lvlJc w:val="left"/>
      <w:pPr>
        <w:ind w:left="643" w:hanging="360"/>
      </w:pPr>
      <w:rPr>
        <w:rFonts w:ascii="Calibri" w:eastAsiaTheme="minorEastAsia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288365981">
    <w:abstractNumId w:val="3"/>
  </w:num>
  <w:num w:numId="2" w16cid:durableId="466238127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304" w:hanging="170"/>
        </w:pPr>
        <w:rPr>
          <w:rFonts w:ascii="Symbol" w:hAnsi="Symbol" w:hint="default"/>
          <w:sz w:val="12"/>
        </w:rPr>
      </w:lvl>
    </w:lvlOverride>
  </w:num>
  <w:num w:numId="3" w16cid:durableId="595787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4" w16cid:durableId="2041978205">
    <w:abstractNumId w:val="1"/>
  </w:num>
  <w:num w:numId="5" w16cid:durableId="1353267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91"/>
    <w:rsid w:val="000D67E0"/>
    <w:rsid w:val="00180B4F"/>
    <w:rsid w:val="004A4F08"/>
    <w:rsid w:val="00554202"/>
    <w:rsid w:val="008E78BC"/>
    <w:rsid w:val="009A3735"/>
    <w:rsid w:val="00B65D91"/>
    <w:rsid w:val="00D17F13"/>
    <w:rsid w:val="00E335AA"/>
    <w:rsid w:val="00E9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B148"/>
  <w15:chartTrackingRefBased/>
  <w15:docId w15:val="{71A707B4-CDFD-428C-A936-1AF883173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B65D91"/>
    <w:rPr>
      <w:sz w:val="16"/>
      <w:szCs w:val="16"/>
    </w:rPr>
  </w:style>
  <w:style w:type="paragraph" w:customStyle="1" w:styleId="Commentaire1">
    <w:name w:val="Commentaire1"/>
    <w:basedOn w:val="Normal"/>
    <w:next w:val="Commentaire"/>
    <w:link w:val="CommentaireCar"/>
    <w:uiPriority w:val="99"/>
    <w:unhideWhenUsed/>
    <w:rsid w:val="00B65D91"/>
    <w:pPr>
      <w:spacing w:line="240" w:lineRule="auto"/>
    </w:pPr>
    <w:rPr>
      <w:rFonts w:eastAsia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1"/>
    <w:uiPriority w:val="99"/>
    <w:rsid w:val="00B65D91"/>
    <w:rPr>
      <w:rFonts w:eastAsia="Times New Roman"/>
      <w:sz w:val="20"/>
      <w:szCs w:val="20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B65D91"/>
    <w:pPr>
      <w:spacing w:line="240" w:lineRule="auto"/>
    </w:pPr>
    <w:rPr>
      <w:sz w:val="20"/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B65D91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65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5D91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5D91"/>
    <w:rPr>
      <w:b/>
      <w:bCs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B65D91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A4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4F08"/>
  </w:style>
  <w:style w:type="paragraph" w:styleId="Pieddepage">
    <w:name w:val="footer"/>
    <w:basedOn w:val="Normal"/>
    <w:link w:val="PieddepageCar"/>
    <w:uiPriority w:val="99"/>
    <w:unhideWhenUsed/>
    <w:rsid w:val="004A4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4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EBB22-E5E2-48C2-A139-969159DD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928</Words>
  <Characters>5108</Characters>
  <Application>Microsoft Office Word</Application>
  <DocSecurity>0</DocSecurity>
  <Lines>42</Lines>
  <Paragraphs>12</Paragraphs>
  <ScaleCrop>false</ScaleCrop>
  <Company>CHUM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VILLARSIN LOUISOR</dc:creator>
  <cp:keywords/>
  <dc:description/>
  <cp:lastModifiedBy>Marie Chateaureynaud</cp:lastModifiedBy>
  <cp:revision>7</cp:revision>
  <dcterms:created xsi:type="dcterms:W3CDTF">2026-03-24T12:49:00Z</dcterms:created>
  <dcterms:modified xsi:type="dcterms:W3CDTF">2026-03-25T09:15:00Z</dcterms:modified>
</cp:coreProperties>
</file>